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67A72" w:rsidRDefault="002165D9" w:rsidP="00867A72">
      <w:pPr>
        <w:pStyle w:val="Default"/>
        <w:rPr>
          <w:sz w:val="22"/>
          <w:szCs w:val="22"/>
        </w:rPr>
      </w:pPr>
      <w:r>
        <w:rPr>
          <w:noProof/>
          <w:sz w:val="22"/>
          <w:szCs w:val="22"/>
          <w:lang w:eastAsia="en-GB"/>
        </w:rPr>
        <mc:AlternateContent>
          <mc:Choice Requires="wps">
            <w:drawing>
              <wp:anchor distT="0" distB="0" distL="114300" distR="114300" simplePos="0" relativeHeight="251663360" behindDoc="0" locked="0" layoutInCell="1" allowOverlap="1" wp14:anchorId="094EC275" wp14:editId="2D86C7E4">
                <wp:simplePos x="0" y="0"/>
                <wp:positionH relativeFrom="column">
                  <wp:posOffset>9201150</wp:posOffset>
                </wp:positionH>
                <wp:positionV relativeFrom="paragraph">
                  <wp:posOffset>-1073785</wp:posOffset>
                </wp:positionV>
                <wp:extent cx="113665" cy="5195570"/>
                <wp:effectExtent l="19050" t="19050" r="19685" b="5080"/>
                <wp:wrapNone/>
                <wp:docPr id="3" name="Straight Connector 3"/>
                <wp:cNvGraphicFramePr/>
                <a:graphic xmlns:a="http://schemas.openxmlformats.org/drawingml/2006/main">
                  <a:graphicData uri="http://schemas.microsoft.com/office/word/2010/wordprocessingShape">
                    <wps:wsp>
                      <wps:cNvCnPr/>
                      <wps:spPr>
                        <a:xfrm>
                          <a:off x="0" y="0"/>
                          <a:ext cx="113665" cy="5195570"/>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84.55pt" to="733.4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" strokecolor="aqua" strokeweight="3pt"/>
            </w:pict>
          </mc:Fallback>
        </mc:AlternateContent>
      </w:r>
      <w:r w:rsidR="00867A72">
        <w:rPr>
          <w:b/>
          <w:bCs/>
          <w:sz w:val="22"/>
          <w:szCs w:val="22"/>
        </w:rPr>
        <w:t xml:space="preserve">GP Connect and Direct Booking Requirements for 111 and CCAS </w:t>
      </w:r>
    </w:p>
    <w:p w:rsidR="00867A72" w:rsidRDefault="00867A72" w:rsidP="00867A72">
      <w:pPr>
        <w:pStyle w:val="Default"/>
        <w:rPr>
          <w:b/>
          <w:bCs/>
          <w:sz w:val="22"/>
          <w:szCs w:val="22"/>
        </w:rPr>
      </w:pPr>
    </w:p>
    <w:p w:rsidR="00867A72" w:rsidRDefault="00923741" w:rsidP="00867A72">
      <w:pPr>
        <w:pStyle w:val="Default"/>
        <w:rPr>
          <w:bCs/>
          <w:sz w:val="22"/>
          <w:szCs w:val="22"/>
        </w:rPr>
      </w:pPr>
      <w:r>
        <w:rPr>
          <w:bCs/>
          <w:sz w:val="22"/>
          <w:szCs w:val="22"/>
        </w:rPr>
        <w:t>W</w:t>
      </w:r>
      <w:r w:rsidR="008E11D7">
        <w:rPr>
          <w:bCs/>
          <w:sz w:val="22"/>
          <w:szCs w:val="22"/>
        </w:rPr>
        <w:t>e have collated all the links and information around GP C</w:t>
      </w:r>
      <w:r w:rsidR="00355AD4">
        <w:rPr>
          <w:bCs/>
          <w:sz w:val="22"/>
          <w:szCs w:val="22"/>
        </w:rPr>
        <w:t>onnect and Direct Booking into this</w:t>
      </w:r>
      <w:r w:rsidR="008E11D7">
        <w:rPr>
          <w:bCs/>
          <w:sz w:val="22"/>
          <w:szCs w:val="22"/>
        </w:rPr>
        <w:t xml:space="preserve"> summary document for ease.</w:t>
      </w:r>
      <w:r w:rsidR="003742EA" w:rsidRPr="003742EA">
        <w:rPr>
          <w:sz w:val="22"/>
          <w:szCs w:val="22"/>
        </w:rPr>
        <w:t xml:space="preserve"> </w:t>
      </w:r>
      <w:r w:rsidR="003742EA">
        <w:rPr>
          <w:sz w:val="22"/>
          <w:szCs w:val="22"/>
        </w:rPr>
        <w:t>We are aware that there has been a lot of communication around this subject so below is the most current.</w:t>
      </w:r>
    </w:p>
    <w:p w:rsidR="008E11D7" w:rsidRDefault="008E11D7" w:rsidP="00867A72">
      <w:pPr>
        <w:pStyle w:val="Default"/>
        <w:rPr>
          <w:bCs/>
          <w:sz w:val="22"/>
          <w:szCs w:val="22"/>
        </w:rPr>
      </w:pPr>
    </w:p>
    <w:p w:rsidR="00CC6B45" w:rsidRDefault="00CC6B45" w:rsidP="00CC6B45">
      <w:pPr>
        <w:pStyle w:val="Default"/>
        <w:rPr>
          <w:b/>
          <w:sz w:val="22"/>
          <w:szCs w:val="22"/>
        </w:rPr>
      </w:pPr>
      <w:r w:rsidRPr="008809E1">
        <w:rPr>
          <w:b/>
          <w:sz w:val="22"/>
          <w:szCs w:val="22"/>
          <w:highlight w:val="cyan"/>
        </w:rPr>
        <w:t xml:space="preserve">Update – </w:t>
      </w:r>
      <w:r>
        <w:rPr>
          <w:b/>
          <w:sz w:val="22"/>
          <w:szCs w:val="22"/>
          <w:highlight w:val="cyan"/>
        </w:rPr>
        <w:t>29</w:t>
      </w:r>
      <w:r w:rsidRPr="008809E1">
        <w:rPr>
          <w:b/>
          <w:sz w:val="22"/>
          <w:szCs w:val="22"/>
          <w:highlight w:val="cyan"/>
          <w:vertAlign w:val="superscript"/>
        </w:rPr>
        <w:t>th</w:t>
      </w:r>
      <w:r w:rsidRPr="008809E1">
        <w:rPr>
          <w:b/>
          <w:sz w:val="22"/>
          <w:szCs w:val="22"/>
          <w:highlight w:val="cyan"/>
        </w:rPr>
        <w:t xml:space="preserve"> July 2020</w:t>
      </w:r>
    </w:p>
    <w:p w:rsidR="00CC6B45" w:rsidRDefault="00CC6B45" w:rsidP="00D24D7A">
      <w:pPr>
        <w:pStyle w:val="Default"/>
        <w:rPr>
          <w:b/>
          <w:sz w:val="22"/>
          <w:szCs w:val="22"/>
          <w:highlight w:val="cyan"/>
        </w:rPr>
      </w:pPr>
    </w:p>
    <w:p w:rsidR="00CC6B45" w:rsidRPr="00CC6B45" w:rsidRDefault="00CC6B45" w:rsidP="00D24D7A">
      <w:pPr>
        <w:pStyle w:val="Default"/>
        <w:rPr>
          <w:sz w:val="22"/>
          <w:szCs w:val="22"/>
        </w:rPr>
      </w:pPr>
      <w:r w:rsidRPr="00CC6B45">
        <w:rPr>
          <w:sz w:val="22"/>
          <w:szCs w:val="22"/>
        </w:rPr>
        <w:t xml:space="preserve">NHS Digital have </w:t>
      </w:r>
      <w:r>
        <w:rPr>
          <w:sz w:val="22"/>
          <w:szCs w:val="22"/>
        </w:rPr>
        <w:t xml:space="preserve">shared the following </w:t>
      </w:r>
      <w:r w:rsidR="003742EA">
        <w:rPr>
          <w:sz w:val="22"/>
          <w:szCs w:val="22"/>
        </w:rPr>
        <w:t>update on GP Connect:</w:t>
      </w:r>
      <w:r>
        <w:rPr>
          <w:sz w:val="22"/>
          <w:szCs w:val="22"/>
        </w:rPr>
        <w:t xml:space="preserve"> </w:t>
      </w:r>
    </w:p>
    <w:p w:rsidR="00CC6B45" w:rsidRDefault="00CC6B45" w:rsidP="00D24D7A">
      <w:pPr>
        <w:pStyle w:val="Default"/>
        <w:rPr>
          <w:b/>
          <w:sz w:val="22"/>
          <w:szCs w:val="22"/>
          <w:highlight w:val="cyan"/>
        </w:rPr>
      </w:pPr>
    </w:p>
    <w:p w:rsidR="00CC6B45" w:rsidRDefault="00CC6B45" w:rsidP="00CC6B45">
      <w:pPr>
        <w:rPr>
          <w:rFonts w:ascii="Arial" w:hAnsi="Arial" w:cs="Arial"/>
          <w:b/>
          <w:bCs/>
          <w:u w:val="single"/>
        </w:rPr>
      </w:pPr>
      <w:r>
        <w:rPr>
          <w:rFonts w:ascii="Arial" w:hAnsi="Arial" w:cs="Arial"/>
          <w:b/>
          <w:bCs/>
          <w:u w:val="single"/>
        </w:rPr>
        <w:t>Extension of the 1 appointment per 500 patients</w:t>
      </w:r>
    </w:p>
    <w:p w:rsidR="00CC6B45" w:rsidRDefault="00CC6B45" w:rsidP="00CC6B45">
      <w:pPr>
        <w:rPr>
          <w:rFonts w:ascii="Arial" w:hAnsi="Arial" w:cs="Arial"/>
        </w:rPr>
      </w:pPr>
    </w:p>
    <w:p w:rsidR="00CC6B45" w:rsidRDefault="00CC6B45" w:rsidP="00CC6B45">
      <w:pPr>
        <w:rPr>
          <w:rFonts w:ascii="Arial" w:hAnsi="Arial" w:cs="Arial"/>
        </w:rPr>
      </w:pPr>
      <w:r>
        <w:rPr>
          <w:rFonts w:ascii="Arial" w:hAnsi="Arial" w:cs="Arial"/>
        </w:rPr>
        <w:t>I’m sure you’ve all seen the comms but just in case please see below the link that details in number 28 that the requirement for practices to make 1 appointment available to NHS 111 and CCAS per 500 patients has been extended until the end of September 2020:</w:t>
      </w:r>
    </w:p>
    <w:p w:rsidR="00CC6B45" w:rsidRDefault="00CC6B45" w:rsidP="00CC6B45">
      <w:pPr>
        <w:rPr>
          <w:rFonts w:ascii="Arial" w:hAnsi="Arial" w:cs="Arial"/>
        </w:rPr>
      </w:pPr>
    </w:p>
    <w:p w:rsidR="00CC6B45" w:rsidRDefault="007F2384" w:rsidP="00CC6B45">
      <w:pPr>
        <w:rPr>
          <w:rFonts w:ascii="Arial" w:hAnsi="Arial" w:cs="Arial"/>
        </w:rPr>
      </w:pPr>
      <w:hyperlink r:id="rId8" w:history="1">
        <w:r w:rsidR="00CC6B45">
          <w:rPr>
            <w:rStyle w:val="Hyperlink"/>
            <w:rFonts w:ascii="Arial" w:hAnsi="Arial" w:cs="Arial"/>
          </w:rPr>
          <w:t>https://www.england.nhs.uk/coronavirus/wp-content/uploads/sites/52/2020/03/C0569-Second-phase-of-General-Practice-response-to-COVID-19--update-to-GP-contracts-and-income-protection-a.pdf</w:t>
        </w:r>
      </w:hyperlink>
    </w:p>
    <w:p w:rsidR="00CC6B45" w:rsidRDefault="00CC6B45" w:rsidP="00CC6B45">
      <w:pPr>
        <w:rPr>
          <w:rFonts w:ascii="Arial" w:hAnsi="Arial" w:cs="Arial"/>
        </w:rPr>
      </w:pPr>
    </w:p>
    <w:p w:rsidR="00CC6B45" w:rsidRDefault="00CC6B45" w:rsidP="00CC6B45">
      <w:pPr>
        <w:rPr>
          <w:rFonts w:ascii="Arial" w:hAnsi="Arial" w:cs="Arial"/>
          <w:b/>
          <w:bCs/>
          <w:u w:val="single"/>
        </w:rPr>
      </w:pPr>
    </w:p>
    <w:p w:rsidR="00CC6B45" w:rsidRDefault="00CC6B45" w:rsidP="00CC6B45">
      <w:pPr>
        <w:rPr>
          <w:rFonts w:ascii="Arial" w:hAnsi="Arial" w:cs="Arial"/>
          <w:b/>
          <w:bCs/>
          <w:u w:val="single"/>
        </w:rPr>
      </w:pPr>
      <w:r>
        <w:rPr>
          <w:rFonts w:ascii="Arial" w:hAnsi="Arial" w:cs="Arial"/>
          <w:b/>
          <w:bCs/>
          <w:u w:val="single"/>
        </w:rPr>
        <w:t>Practice configuration issues</w:t>
      </w:r>
    </w:p>
    <w:p w:rsidR="003742EA" w:rsidRDefault="003742EA" w:rsidP="00CC6B45">
      <w:pPr>
        <w:rPr>
          <w:rFonts w:ascii="Arial" w:hAnsi="Arial" w:cs="Arial"/>
        </w:rPr>
      </w:pPr>
    </w:p>
    <w:p w:rsidR="00CC6B45" w:rsidRDefault="00CC6B45" w:rsidP="00CC6B45">
      <w:pPr>
        <w:rPr>
          <w:rFonts w:ascii="Arial" w:hAnsi="Arial" w:cs="Arial"/>
        </w:rPr>
      </w:pPr>
      <w:r>
        <w:rPr>
          <w:rFonts w:ascii="Arial" w:hAnsi="Arial" w:cs="Arial"/>
        </w:rPr>
        <w:t>When we speak to practices to check configuration there are a number of common errors within the setup which are detailed below for your information. As always if anything doesn’t make sense please do get in touch with Jo Smith who is able to support practices directly.</w:t>
      </w:r>
    </w:p>
    <w:p w:rsidR="00CC6B45" w:rsidRDefault="00CC6B45" w:rsidP="00CC6B45">
      <w:pPr>
        <w:rPr>
          <w:rFonts w:ascii="Arial" w:hAnsi="Arial" w:cs="Arial"/>
        </w:rPr>
      </w:pPr>
    </w:p>
    <w:p w:rsidR="00CC6B45" w:rsidRDefault="00CC6B45" w:rsidP="00CC6B45">
      <w:pPr>
        <w:rPr>
          <w:rFonts w:ascii="Arial" w:hAnsi="Arial" w:cs="Arial"/>
          <w:b/>
          <w:bCs/>
        </w:rPr>
      </w:pPr>
      <w:r>
        <w:rPr>
          <w:rFonts w:ascii="Arial" w:hAnsi="Arial" w:cs="Arial"/>
          <w:b/>
          <w:bCs/>
        </w:rPr>
        <w:t>EMIS Web</w:t>
      </w:r>
    </w:p>
    <w:p w:rsidR="00CC6B45" w:rsidRDefault="00CC6B45" w:rsidP="00CC6B45">
      <w:pPr>
        <w:numPr>
          <w:ilvl w:val="0"/>
          <w:numId w:val="10"/>
        </w:numPr>
        <w:rPr>
          <w:rFonts w:ascii="Arial" w:eastAsia="Times New Roman" w:hAnsi="Arial" w:cs="Arial"/>
        </w:rPr>
      </w:pPr>
      <w:r>
        <w:rPr>
          <w:rFonts w:ascii="Arial" w:eastAsia="Times New Roman" w:hAnsi="Arial" w:cs="Arial"/>
        </w:rPr>
        <w:t xml:space="preserve">Ensuring the correct organisations are in the </w:t>
      </w:r>
      <w:r>
        <w:rPr>
          <w:rFonts w:ascii="Arial" w:eastAsia="Times New Roman" w:hAnsi="Arial" w:cs="Arial"/>
          <w:b/>
          <w:bCs/>
        </w:rPr>
        <w:t>Organisation Group</w:t>
      </w:r>
      <w:r>
        <w:rPr>
          <w:rFonts w:ascii="Arial" w:eastAsia="Times New Roman" w:hAnsi="Arial" w:cs="Arial"/>
        </w:rPr>
        <w:t xml:space="preserve"> – if a practice has one session for both CCAS and NHS 111 then they need to add themselves, all 111 providers (</w:t>
      </w:r>
      <w:hyperlink r:id="rId9" w:history="1">
        <w:r>
          <w:rPr>
            <w:rStyle w:val="Hyperlink"/>
            <w:rFonts w:ascii="Arial" w:eastAsia="Times New Roman" w:hAnsi="Arial" w:cs="Arial"/>
          </w:rPr>
          <w:t>https://digital.nhs.uk/services/gp-connect/set-up-gp-connect-in-your-gp-practice-clinical-system</w:t>
        </w:r>
      </w:hyperlink>
      <w:r>
        <w:rPr>
          <w:rFonts w:ascii="Arial" w:eastAsia="Times New Roman" w:hAnsi="Arial" w:cs="Arial"/>
        </w:rPr>
        <w:t>) and CCAS. If they’ve got two separate sessions for 111 and CCAS then they’ll need one group with themselves and all 111 providers and one group with themselves and CCAS.</w:t>
      </w:r>
    </w:p>
    <w:p w:rsidR="00CC6B45" w:rsidRDefault="00CC6B45" w:rsidP="00CC6B45">
      <w:pPr>
        <w:numPr>
          <w:ilvl w:val="0"/>
          <w:numId w:val="10"/>
        </w:numPr>
        <w:rPr>
          <w:rFonts w:ascii="Arial" w:eastAsia="Times New Roman" w:hAnsi="Arial" w:cs="Arial"/>
        </w:rPr>
      </w:pPr>
      <w:r>
        <w:rPr>
          <w:rFonts w:ascii="Arial" w:eastAsia="Times New Roman" w:hAnsi="Arial" w:cs="Arial"/>
        </w:rPr>
        <w:t xml:space="preserve">Ensure that the practice has </w:t>
      </w:r>
      <w:r>
        <w:rPr>
          <w:rFonts w:ascii="Arial" w:eastAsia="Times New Roman" w:hAnsi="Arial" w:cs="Arial"/>
          <w:b/>
          <w:bCs/>
        </w:rPr>
        <w:t>subscribed to the Organisation Group</w:t>
      </w:r>
      <w:r>
        <w:rPr>
          <w:rFonts w:ascii="Arial" w:eastAsia="Times New Roman" w:hAnsi="Arial" w:cs="Arial"/>
        </w:rPr>
        <w:t xml:space="preserve">. If they’re not subscribed to it when they search in the filter for the Organisation Group it won’t be displayed. </w:t>
      </w:r>
    </w:p>
    <w:p w:rsidR="00CC6B45" w:rsidRDefault="00CC6B45" w:rsidP="00CC6B45">
      <w:pPr>
        <w:numPr>
          <w:ilvl w:val="0"/>
          <w:numId w:val="10"/>
        </w:numPr>
        <w:rPr>
          <w:rFonts w:ascii="Arial" w:eastAsia="Times New Roman" w:hAnsi="Arial" w:cs="Arial"/>
        </w:rPr>
      </w:pPr>
      <w:r>
        <w:rPr>
          <w:rFonts w:ascii="Arial" w:eastAsia="Times New Roman" w:hAnsi="Arial" w:cs="Arial"/>
          <w:b/>
          <w:bCs/>
        </w:rPr>
        <w:t>Apply a filter</w:t>
      </w:r>
      <w:r>
        <w:rPr>
          <w:rFonts w:ascii="Arial" w:eastAsia="Times New Roman" w:hAnsi="Arial" w:cs="Arial"/>
        </w:rPr>
        <w:t xml:space="preserve"> to the session – this is really important as this is how a practice associates a session with an organisation group (essentially this is where they tell the system who they want to be able to book into the session).</w:t>
      </w:r>
    </w:p>
    <w:p w:rsidR="00CC6B45" w:rsidRDefault="00CC6B45" w:rsidP="00CC6B45">
      <w:pPr>
        <w:numPr>
          <w:ilvl w:val="0"/>
          <w:numId w:val="10"/>
        </w:numPr>
        <w:rPr>
          <w:rFonts w:ascii="Arial" w:eastAsia="Times New Roman" w:hAnsi="Arial" w:cs="Arial"/>
        </w:rPr>
      </w:pPr>
      <w:r>
        <w:rPr>
          <w:rFonts w:ascii="Arial" w:eastAsia="Times New Roman" w:hAnsi="Arial" w:cs="Arial"/>
        </w:rPr>
        <w:t xml:space="preserve">When applying a filter ensure that in the </w:t>
      </w:r>
      <w:r>
        <w:rPr>
          <w:rFonts w:ascii="Arial" w:eastAsia="Times New Roman" w:hAnsi="Arial" w:cs="Arial"/>
          <w:b/>
          <w:bCs/>
        </w:rPr>
        <w:t>field Kind you select Reserve</w:t>
      </w:r>
      <w:r>
        <w:rPr>
          <w:rFonts w:ascii="Arial" w:eastAsia="Times New Roman" w:hAnsi="Arial" w:cs="Arial"/>
        </w:rPr>
        <w:t xml:space="preserve">. If the practice has previously selected Limit they will need to </w:t>
      </w:r>
      <w:r>
        <w:rPr>
          <w:rFonts w:ascii="Arial" w:eastAsia="Times New Roman" w:hAnsi="Arial" w:cs="Arial"/>
          <w:b/>
          <w:bCs/>
        </w:rPr>
        <w:t>delete and recreate</w:t>
      </w:r>
      <w:r>
        <w:rPr>
          <w:rFonts w:ascii="Arial" w:eastAsia="Times New Roman" w:hAnsi="Arial" w:cs="Arial"/>
        </w:rPr>
        <w:t xml:space="preserve"> the entire session. It does not work when editing an existing session.</w:t>
      </w:r>
    </w:p>
    <w:p w:rsidR="00CC6B45" w:rsidRDefault="00CC6B45" w:rsidP="00CC6B45">
      <w:pPr>
        <w:numPr>
          <w:ilvl w:val="0"/>
          <w:numId w:val="10"/>
        </w:numPr>
        <w:rPr>
          <w:rFonts w:ascii="Arial" w:eastAsia="Times New Roman" w:hAnsi="Arial" w:cs="Arial"/>
        </w:rPr>
      </w:pPr>
      <w:r>
        <w:rPr>
          <w:rFonts w:ascii="Arial" w:eastAsia="Times New Roman" w:hAnsi="Arial" w:cs="Arial"/>
        </w:rPr>
        <w:t xml:space="preserve">When creating the session in the Session Preview screen ensure that the practice </w:t>
      </w:r>
      <w:r>
        <w:rPr>
          <w:rFonts w:ascii="Arial" w:eastAsia="Times New Roman" w:hAnsi="Arial" w:cs="Arial"/>
          <w:b/>
          <w:bCs/>
        </w:rPr>
        <w:t>select the slots</w:t>
      </w:r>
      <w:r>
        <w:rPr>
          <w:rFonts w:ascii="Arial" w:eastAsia="Times New Roman" w:hAnsi="Arial" w:cs="Arial"/>
        </w:rPr>
        <w:t xml:space="preserve"> they want to be GP Connect bookable, right-click and select Slot Properties. On this screen they select the slot type they’ve created and also ensure that the GP Connect radio button is selected.</w:t>
      </w:r>
    </w:p>
    <w:p w:rsidR="00CC6B45" w:rsidRDefault="00CC6B45" w:rsidP="00CC6B45">
      <w:pPr>
        <w:numPr>
          <w:ilvl w:val="0"/>
          <w:numId w:val="10"/>
        </w:numPr>
        <w:rPr>
          <w:rFonts w:ascii="Arial" w:eastAsia="Times New Roman" w:hAnsi="Arial" w:cs="Arial"/>
        </w:rPr>
      </w:pPr>
      <w:r>
        <w:rPr>
          <w:rFonts w:ascii="Arial" w:eastAsia="Times New Roman" w:hAnsi="Arial" w:cs="Arial"/>
        </w:rPr>
        <w:t xml:space="preserve">Make sure the </w:t>
      </w:r>
      <w:r>
        <w:rPr>
          <w:rFonts w:ascii="Arial" w:eastAsia="Times New Roman" w:hAnsi="Arial" w:cs="Arial"/>
          <w:b/>
          <w:bCs/>
        </w:rPr>
        <w:t>appointments are spread throughout the day</w:t>
      </w:r>
      <w:r>
        <w:rPr>
          <w:rFonts w:ascii="Arial" w:eastAsia="Times New Roman" w:hAnsi="Arial" w:cs="Arial"/>
        </w:rPr>
        <w:t>. If they only set up appointments in the morning then as soon as that time has passed there are no visible appointments to 111 or CCAS for that day. The systems can look at the next day’s appointments but the call handlers will not book into a slot that exceeds the disposition timeframe that the patient has been given.</w:t>
      </w:r>
    </w:p>
    <w:p w:rsidR="00CC6B45" w:rsidRDefault="00CC6B45" w:rsidP="00CC6B45">
      <w:pPr>
        <w:rPr>
          <w:rFonts w:ascii="Arial" w:hAnsi="Arial" w:cs="Arial"/>
        </w:rPr>
      </w:pPr>
    </w:p>
    <w:p w:rsidR="00CC6B45" w:rsidRDefault="00CC6B45" w:rsidP="00CC6B45">
      <w:pPr>
        <w:rPr>
          <w:rFonts w:ascii="Arial" w:hAnsi="Arial" w:cs="Arial"/>
          <w:b/>
          <w:bCs/>
        </w:rPr>
      </w:pPr>
      <w:r>
        <w:rPr>
          <w:rFonts w:ascii="Arial" w:hAnsi="Arial" w:cs="Arial"/>
          <w:b/>
          <w:bCs/>
        </w:rPr>
        <w:t>TPP - SystmOne</w:t>
      </w:r>
    </w:p>
    <w:p w:rsidR="00CC6B45" w:rsidRDefault="00CC6B45" w:rsidP="00CC6B45">
      <w:pPr>
        <w:numPr>
          <w:ilvl w:val="0"/>
          <w:numId w:val="11"/>
        </w:numPr>
        <w:rPr>
          <w:rFonts w:ascii="Arial" w:eastAsia="Times New Roman" w:hAnsi="Arial" w:cs="Arial"/>
        </w:rPr>
      </w:pPr>
      <w:r>
        <w:rPr>
          <w:rFonts w:ascii="Arial" w:eastAsia="Times New Roman" w:hAnsi="Arial" w:cs="Arial"/>
        </w:rPr>
        <w:t xml:space="preserve">When creating a slot type </w:t>
      </w:r>
      <w:r>
        <w:rPr>
          <w:rFonts w:ascii="Arial" w:eastAsia="Times New Roman" w:hAnsi="Arial" w:cs="Arial"/>
          <w:b/>
          <w:bCs/>
        </w:rPr>
        <w:t>do not embargo</w:t>
      </w:r>
      <w:r>
        <w:rPr>
          <w:rFonts w:ascii="Arial" w:eastAsia="Times New Roman" w:hAnsi="Arial" w:cs="Arial"/>
        </w:rPr>
        <w:t xml:space="preserve"> it – this means that 111 and/or CCAS will not be able to view the slots</w:t>
      </w:r>
    </w:p>
    <w:p w:rsidR="00CC6B45" w:rsidRDefault="00CC6B45" w:rsidP="00CC6B45">
      <w:pPr>
        <w:numPr>
          <w:ilvl w:val="0"/>
          <w:numId w:val="11"/>
        </w:numPr>
        <w:rPr>
          <w:rFonts w:ascii="Arial" w:eastAsia="Times New Roman" w:hAnsi="Arial" w:cs="Arial"/>
        </w:rPr>
      </w:pPr>
      <w:r>
        <w:rPr>
          <w:rFonts w:ascii="Arial" w:eastAsia="Times New Roman" w:hAnsi="Arial" w:cs="Arial"/>
        </w:rPr>
        <w:t>When a practice sets up their appointments in the Appointment Book there are three key pieces of information they’ll need to make a note of:</w:t>
      </w:r>
    </w:p>
    <w:p w:rsidR="00CC6B45" w:rsidRDefault="00CC6B45" w:rsidP="00CC6B45">
      <w:pPr>
        <w:numPr>
          <w:ilvl w:val="1"/>
          <w:numId w:val="11"/>
        </w:numPr>
        <w:rPr>
          <w:rFonts w:ascii="Arial" w:eastAsia="Times New Roman" w:hAnsi="Arial" w:cs="Arial"/>
        </w:rPr>
      </w:pPr>
      <w:r>
        <w:rPr>
          <w:rFonts w:ascii="Arial" w:eastAsia="Times New Roman" w:hAnsi="Arial" w:cs="Arial"/>
          <w:b/>
          <w:bCs/>
        </w:rPr>
        <w:t>Staff members</w:t>
      </w:r>
      <w:r>
        <w:rPr>
          <w:rFonts w:ascii="Arial" w:eastAsia="Times New Roman" w:hAnsi="Arial" w:cs="Arial"/>
        </w:rPr>
        <w:t xml:space="preserve"> name that is assigned to the rota(s)</w:t>
      </w:r>
    </w:p>
    <w:p w:rsidR="00CC6B45" w:rsidRDefault="00CC6B45" w:rsidP="00CC6B45">
      <w:pPr>
        <w:numPr>
          <w:ilvl w:val="1"/>
          <w:numId w:val="11"/>
        </w:numPr>
        <w:rPr>
          <w:rFonts w:ascii="Arial" w:eastAsia="Times New Roman" w:hAnsi="Arial" w:cs="Arial"/>
        </w:rPr>
      </w:pPr>
      <w:r>
        <w:rPr>
          <w:rFonts w:ascii="Arial" w:eastAsia="Times New Roman" w:hAnsi="Arial" w:cs="Arial"/>
        </w:rPr>
        <w:t xml:space="preserve">The </w:t>
      </w:r>
      <w:r>
        <w:rPr>
          <w:rFonts w:ascii="Arial" w:eastAsia="Times New Roman" w:hAnsi="Arial" w:cs="Arial"/>
          <w:b/>
          <w:bCs/>
        </w:rPr>
        <w:t>Rota Type</w:t>
      </w:r>
      <w:r>
        <w:rPr>
          <w:rFonts w:ascii="Arial" w:eastAsia="Times New Roman" w:hAnsi="Arial" w:cs="Arial"/>
        </w:rPr>
        <w:t xml:space="preserve"> – this is not the Rota Name and one of the key places people get confused. The practice can check the Rota Type by previewing the Rota Template. There is a field called Type – the Rota Type is whatever text is in that field.</w:t>
      </w:r>
    </w:p>
    <w:p w:rsidR="00CC6B45" w:rsidRDefault="00CC6B45" w:rsidP="00CC6B45">
      <w:pPr>
        <w:numPr>
          <w:ilvl w:val="1"/>
          <w:numId w:val="11"/>
        </w:numPr>
        <w:rPr>
          <w:rFonts w:ascii="Arial" w:eastAsia="Times New Roman" w:hAnsi="Arial" w:cs="Arial"/>
          <w:b/>
          <w:bCs/>
        </w:rPr>
      </w:pPr>
      <w:r>
        <w:rPr>
          <w:rFonts w:ascii="Arial" w:eastAsia="Times New Roman" w:hAnsi="Arial" w:cs="Arial"/>
        </w:rPr>
        <w:lastRenderedPageBreak/>
        <w:t xml:space="preserve">The </w:t>
      </w:r>
      <w:r>
        <w:rPr>
          <w:rFonts w:ascii="Arial" w:eastAsia="Times New Roman" w:hAnsi="Arial" w:cs="Arial"/>
          <w:b/>
          <w:bCs/>
        </w:rPr>
        <w:t xml:space="preserve">Slot Type </w:t>
      </w:r>
    </w:p>
    <w:p w:rsidR="00CC6B45" w:rsidRDefault="00CC6B45" w:rsidP="00CC6B45">
      <w:pPr>
        <w:numPr>
          <w:ilvl w:val="0"/>
          <w:numId w:val="11"/>
        </w:numPr>
        <w:rPr>
          <w:rFonts w:ascii="Arial" w:eastAsia="Times New Roman" w:hAnsi="Arial" w:cs="Arial"/>
        </w:rPr>
      </w:pPr>
      <w:r>
        <w:rPr>
          <w:rFonts w:ascii="Arial" w:eastAsia="Times New Roman" w:hAnsi="Arial" w:cs="Arial"/>
        </w:rPr>
        <w:t xml:space="preserve">Make sure the </w:t>
      </w:r>
      <w:r>
        <w:rPr>
          <w:rFonts w:ascii="Arial" w:eastAsia="Times New Roman" w:hAnsi="Arial" w:cs="Arial"/>
          <w:b/>
          <w:bCs/>
        </w:rPr>
        <w:t>appointments are spread throughout the day</w:t>
      </w:r>
      <w:r>
        <w:rPr>
          <w:rFonts w:ascii="Arial" w:eastAsia="Times New Roman" w:hAnsi="Arial" w:cs="Arial"/>
        </w:rPr>
        <w:t>. If they only set up appointments in the morning then as soon as that time has passed there are no visible appointments to 111 or CCAS for that day. The systems can look at the next day’s appointments but the call handlers will not book into a slot that exceeds the disposition timeframe that the patient has been given.</w:t>
      </w:r>
    </w:p>
    <w:p w:rsidR="00CC6B45" w:rsidRDefault="00CC6B45" w:rsidP="00CC6B45">
      <w:pPr>
        <w:numPr>
          <w:ilvl w:val="0"/>
          <w:numId w:val="11"/>
        </w:numPr>
        <w:rPr>
          <w:rFonts w:ascii="Arial" w:eastAsia="Times New Roman" w:hAnsi="Arial" w:cs="Arial"/>
        </w:rPr>
      </w:pPr>
      <w:r>
        <w:rPr>
          <w:rFonts w:ascii="Arial" w:eastAsia="Times New Roman" w:hAnsi="Arial" w:cs="Arial"/>
        </w:rPr>
        <w:t>In the GP Connect Provider screen in the Organisation Preferences section is where the three pieces of information (staff member, rota type, slot type) the practice wrote down earlier are critical. This screen is where they tell the system exactly who they want to book into what rotas and slots and only when associated with a particular member of staff with a GP Connect role.</w:t>
      </w:r>
    </w:p>
    <w:p w:rsidR="00CC6B45" w:rsidRDefault="00CC6B45" w:rsidP="00CC6B45">
      <w:pPr>
        <w:numPr>
          <w:ilvl w:val="0"/>
          <w:numId w:val="11"/>
        </w:numPr>
        <w:rPr>
          <w:rFonts w:ascii="Arial" w:eastAsia="Times New Roman" w:hAnsi="Arial" w:cs="Arial"/>
        </w:rPr>
      </w:pPr>
      <w:r>
        <w:rPr>
          <w:rFonts w:ascii="Arial" w:eastAsia="Times New Roman" w:hAnsi="Arial" w:cs="Arial"/>
        </w:rPr>
        <w:t>If they have added slots into existing rotas, i.e. there are multiple slot types in one rota, they will need to associate both the rota type and the slot type with the organisations they want to allow to book in. If they have created a new slot type and rota type and they would not find any other slot types outside that rota type then they can just associate the rota type with the organisations they want to allow to book in.</w:t>
      </w:r>
    </w:p>
    <w:p w:rsidR="00CC6B45" w:rsidRDefault="00CC6B45" w:rsidP="00CC6B45">
      <w:pPr>
        <w:numPr>
          <w:ilvl w:val="0"/>
          <w:numId w:val="11"/>
        </w:numPr>
        <w:rPr>
          <w:rFonts w:ascii="Arial" w:eastAsia="Times New Roman" w:hAnsi="Arial" w:cs="Arial"/>
        </w:rPr>
      </w:pPr>
      <w:r>
        <w:rPr>
          <w:rFonts w:ascii="Arial" w:eastAsia="Times New Roman" w:hAnsi="Arial" w:cs="Arial"/>
        </w:rPr>
        <w:t xml:space="preserve">When selecting organisations, in the browser, they need to </w:t>
      </w:r>
      <w:r>
        <w:rPr>
          <w:rFonts w:ascii="Arial" w:eastAsia="Times New Roman" w:hAnsi="Arial" w:cs="Arial"/>
          <w:b/>
          <w:bCs/>
        </w:rPr>
        <w:t>untick staff members and tick organisations and Trusts, CCGs, Clusters</w:t>
      </w:r>
      <w:r>
        <w:rPr>
          <w:rFonts w:ascii="Arial" w:eastAsia="Times New Roman" w:hAnsi="Arial" w:cs="Arial"/>
        </w:rPr>
        <w:t xml:space="preserve">. This will ensure that they bring up the correct organisations. </w:t>
      </w:r>
    </w:p>
    <w:p w:rsidR="00CC6B45" w:rsidRDefault="00CC6B45" w:rsidP="00CC6B45">
      <w:pPr>
        <w:numPr>
          <w:ilvl w:val="0"/>
          <w:numId w:val="11"/>
        </w:numPr>
        <w:rPr>
          <w:rFonts w:ascii="Arial" w:eastAsia="Times New Roman" w:hAnsi="Arial" w:cs="Arial"/>
        </w:rPr>
      </w:pPr>
      <w:r>
        <w:rPr>
          <w:rFonts w:ascii="Arial" w:eastAsia="Times New Roman" w:hAnsi="Arial" w:cs="Arial"/>
        </w:rPr>
        <w:t xml:space="preserve">When searching for </w:t>
      </w:r>
      <w:r>
        <w:rPr>
          <w:rFonts w:ascii="Arial" w:eastAsia="Times New Roman" w:hAnsi="Arial" w:cs="Arial"/>
          <w:b/>
          <w:bCs/>
        </w:rPr>
        <w:t>YAS do not type in Yorkshire… they need to add the code RX8</w:t>
      </w:r>
      <w:r>
        <w:rPr>
          <w:rFonts w:ascii="Arial" w:eastAsia="Times New Roman" w:hAnsi="Arial" w:cs="Arial"/>
        </w:rPr>
        <w:t>. This will provide the practice with the organisation details for the Trust. If they currently have Yorkshire Ambulance Service NHS 111 selected this is incorrect and they will need to delete and search again for RX8.</w:t>
      </w:r>
    </w:p>
    <w:p w:rsidR="00CC6B45" w:rsidRDefault="00CC6B45" w:rsidP="00CC6B45">
      <w:pPr>
        <w:numPr>
          <w:ilvl w:val="0"/>
          <w:numId w:val="11"/>
        </w:numPr>
        <w:rPr>
          <w:rFonts w:ascii="Arial" w:eastAsia="Times New Roman" w:hAnsi="Arial" w:cs="Arial"/>
        </w:rPr>
      </w:pPr>
      <w:r>
        <w:rPr>
          <w:rFonts w:ascii="Arial" w:eastAsia="Times New Roman" w:hAnsi="Arial" w:cs="Arial"/>
        </w:rPr>
        <w:t>All staff members are automatically populated on the left hand side of the GP Connect staff role section. This does not mean they have a GP Connect role. This is indicated by a role in the right hand side of the screen.</w:t>
      </w:r>
    </w:p>
    <w:p w:rsidR="00CC6B45" w:rsidRDefault="00CC6B45" w:rsidP="00CC6B45">
      <w:pPr>
        <w:numPr>
          <w:ilvl w:val="0"/>
          <w:numId w:val="11"/>
        </w:numPr>
        <w:rPr>
          <w:rFonts w:ascii="Arial" w:eastAsia="Times New Roman" w:hAnsi="Arial" w:cs="Arial"/>
        </w:rPr>
      </w:pPr>
      <w:r>
        <w:rPr>
          <w:rFonts w:ascii="Arial" w:eastAsia="Times New Roman" w:hAnsi="Arial" w:cs="Arial"/>
        </w:rPr>
        <w:t>Configuring remote booking has nothing to do with GP Connect.</w:t>
      </w:r>
    </w:p>
    <w:p w:rsidR="00CC6B45" w:rsidRDefault="00CC6B45" w:rsidP="00D24D7A">
      <w:pPr>
        <w:pStyle w:val="Default"/>
        <w:rPr>
          <w:b/>
          <w:sz w:val="22"/>
          <w:szCs w:val="22"/>
          <w:highlight w:val="cyan"/>
        </w:rPr>
      </w:pPr>
    </w:p>
    <w:p w:rsidR="00CC6B45" w:rsidRDefault="00CC6B45" w:rsidP="00D24D7A">
      <w:pPr>
        <w:pStyle w:val="Default"/>
        <w:rPr>
          <w:b/>
          <w:sz w:val="22"/>
          <w:szCs w:val="22"/>
          <w:highlight w:val="cyan"/>
        </w:rPr>
      </w:pPr>
    </w:p>
    <w:p w:rsidR="008809E1" w:rsidRDefault="008809E1" w:rsidP="00867A72">
      <w:pPr>
        <w:pStyle w:val="Default"/>
        <w:rPr>
          <w:b/>
          <w:sz w:val="22"/>
          <w:szCs w:val="22"/>
          <w:u w:val="single"/>
        </w:rPr>
      </w:pPr>
      <w:r>
        <w:rPr>
          <w:b/>
          <w:sz w:val="22"/>
          <w:szCs w:val="22"/>
          <w:u w:val="single"/>
        </w:rPr>
        <w:t>Direct Booking Providers – check you have the RX8 code selected in TPP</w:t>
      </w:r>
    </w:p>
    <w:p w:rsidR="008809E1" w:rsidRDefault="008809E1" w:rsidP="00867A72">
      <w:pPr>
        <w:pStyle w:val="Default"/>
        <w:rPr>
          <w:b/>
          <w:sz w:val="22"/>
          <w:szCs w:val="22"/>
          <w:u w:val="single"/>
        </w:rPr>
      </w:pPr>
    </w:p>
    <w:p w:rsidR="008809E1" w:rsidRDefault="008809E1" w:rsidP="00867A72">
      <w:pPr>
        <w:pStyle w:val="Default"/>
        <w:rPr>
          <w:sz w:val="22"/>
          <w:szCs w:val="22"/>
        </w:rPr>
      </w:pPr>
      <w:r>
        <w:rPr>
          <w:sz w:val="22"/>
          <w:szCs w:val="22"/>
        </w:rPr>
        <w:t>If you have not been receiving bookings either from YAS or CAS, please check the code you have selected in the set up.</w:t>
      </w:r>
    </w:p>
    <w:p w:rsidR="008809E1" w:rsidRDefault="008809E1" w:rsidP="00867A72">
      <w:pPr>
        <w:pStyle w:val="Default"/>
        <w:rPr>
          <w:sz w:val="22"/>
          <w:szCs w:val="22"/>
        </w:rPr>
      </w:pPr>
    </w:p>
    <w:p w:rsidR="008809E1" w:rsidRDefault="008809E1" w:rsidP="008809E1">
      <w:pPr>
        <w:pStyle w:val="Default"/>
        <w:numPr>
          <w:ilvl w:val="0"/>
          <w:numId w:val="8"/>
        </w:numPr>
        <w:rPr>
          <w:sz w:val="22"/>
          <w:szCs w:val="22"/>
        </w:rPr>
      </w:pPr>
      <w:r>
        <w:rPr>
          <w:sz w:val="22"/>
          <w:szCs w:val="22"/>
        </w:rPr>
        <w:t xml:space="preserve">RX8 – Yorkshire Ambulance Service </w:t>
      </w:r>
    </w:p>
    <w:p w:rsidR="008809E1" w:rsidRDefault="008809E1" w:rsidP="008809E1">
      <w:pPr>
        <w:pStyle w:val="Default"/>
        <w:rPr>
          <w:sz w:val="22"/>
          <w:szCs w:val="22"/>
        </w:rPr>
      </w:pPr>
    </w:p>
    <w:p w:rsidR="008809E1" w:rsidRDefault="008809E1" w:rsidP="008809E1">
      <w:pPr>
        <w:pStyle w:val="Default"/>
      </w:pPr>
      <w:r>
        <w:rPr>
          <w:sz w:val="22"/>
          <w:szCs w:val="22"/>
        </w:rPr>
        <w:t>If you selected YAS via a name search, it is likely that you have used ‘</w:t>
      </w:r>
      <w:r>
        <w:t xml:space="preserve">Yorkshire Ambulance Service NHS 111’ – </w:t>
      </w:r>
      <w:r w:rsidR="00C5403B">
        <w:t xml:space="preserve">apparently, </w:t>
      </w:r>
      <w:r>
        <w:t>this is incorrect</w:t>
      </w:r>
    </w:p>
    <w:p w:rsidR="008809E1" w:rsidRDefault="008809E1" w:rsidP="008809E1">
      <w:pPr>
        <w:pStyle w:val="Default"/>
      </w:pPr>
    </w:p>
    <w:p w:rsidR="008809E1" w:rsidRDefault="008809E1" w:rsidP="008809E1">
      <w:pPr>
        <w:pStyle w:val="Default"/>
        <w:rPr>
          <w:sz w:val="22"/>
          <w:szCs w:val="22"/>
        </w:rPr>
      </w:pPr>
      <w:r>
        <w:rPr>
          <w:sz w:val="22"/>
          <w:szCs w:val="22"/>
        </w:rPr>
        <w:t xml:space="preserve">TPP have set up a number of providers and whilst the above name would appear to </w:t>
      </w:r>
      <w:r w:rsidR="00C5403B">
        <w:rPr>
          <w:sz w:val="22"/>
          <w:szCs w:val="22"/>
        </w:rPr>
        <w:t xml:space="preserve">be </w:t>
      </w:r>
      <w:r>
        <w:rPr>
          <w:sz w:val="22"/>
          <w:szCs w:val="22"/>
        </w:rPr>
        <w:t xml:space="preserve">the logical selection, it is incorrect.  Please </w:t>
      </w:r>
      <w:r>
        <w:rPr>
          <w:b/>
          <w:sz w:val="22"/>
          <w:szCs w:val="22"/>
        </w:rPr>
        <w:t>delete</w:t>
      </w:r>
      <w:r>
        <w:rPr>
          <w:sz w:val="22"/>
          <w:szCs w:val="22"/>
        </w:rPr>
        <w:t xml:space="preserve"> this provider name and </w:t>
      </w:r>
      <w:r>
        <w:rPr>
          <w:b/>
          <w:sz w:val="22"/>
          <w:szCs w:val="22"/>
        </w:rPr>
        <w:t>re-select using code RX8.</w:t>
      </w:r>
    </w:p>
    <w:p w:rsidR="008809E1" w:rsidRDefault="008809E1" w:rsidP="008809E1">
      <w:pPr>
        <w:pStyle w:val="Default"/>
        <w:rPr>
          <w:sz w:val="22"/>
          <w:szCs w:val="22"/>
        </w:rPr>
      </w:pPr>
    </w:p>
    <w:p w:rsidR="008809E1" w:rsidRDefault="008809E1" w:rsidP="008809E1">
      <w:pPr>
        <w:pStyle w:val="Default"/>
        <w:rPr>
          <w:sz w:val="22"/>
          <w:szCs w:val="22"/>
        </w:rPr>
      </w:pPr>
      <w:r>
        <w:rPr>
          <w:sz w:val="22"/>
          <w:szCs w:val="22"/>
        </w:rPr>
        <w:t xml:space="preserve">Any concerns or problems, Jo Smith from NHS Digital will </w:t>
      </w:r>
      <w:r w:rsidR="00C5403B">
        <w:rPr>
          <w:sz w:val="22"/>
          <w:szCs w:val="22"/>
        </w:rPr>
        <w:t xml:space="preserve">be able to </w:t>
      </w:r>
      <w:r>
        <w:rPr>
          <w:sz w:val="22"/>
          <w:szCs w:val="22"/>
        </w:rPr>
        <w:t>support you.</w:t>
      </w:r>
    </w:p>
    <w:p w:rsidR="008809E1" w:rsidRDefault="00AA5176" w:rsidP="008809E1">
      <w:pPr>
        <w:pStyle w:val="Default"/>
        <w:rPr>
          <w:sz w:val="22"/>
          <w:szCs w:val="22"/>
        </w:rPr>
      </w:pPr>
      <w:r>
        <w:rPr>
          <w:noProof/>
          <w:sz w:val="22"/>
          <w:szCs w:val="22"/>
          <w:lang w:eastAsia="en-GB"/>
        </w:rPr>
        <mc:AlternateContent>
          <mc:Choice Requires="wps">
            <w:drawing>
              <wp:anchor distT="0" distB="0" distL="114300" distR="114300" simplePos="0" relativeHeight="251672576" behindDoc="0" locked="0" layoutInCell="1" allowOverlap="1" wp14:anchorId="705837CF" wp14:editId="0361E1D6">
                <wp:simplePos x="0" y="0"/>
                <wp:positionH relativeFrom="column">
                  <wp:posOffset>2931</wp:posOffset>
                </wp:positionH>
                <wp:positionV relativeFrom="paragraph">
                  <wp:posOffset>118550</wp:posOffset>
                </wp:positionV>
                <wp:extent cx="6708140" cy="0"/>
                <wp:effectExtent l="0" t="19050" r="16510" b="19050"/>
                <wp:wrapNone/>
                <wp:docPr id="7" name="Straight Connector 7"/>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9.35pt" to="528.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" strokecolor="#a5a5a5 [2092]" strokeweight="3pt"/>
            </w:pict>
          </mc:Fallback>
        </mc:AlternateContent>
      </w:r>
    </w:p>
    <w:p w:rsidR="00AA5176" w:rsidRPr="00AA5176" w:rsidRDefault="00AA5176" w:rsidP="008809E1">
      <w:pPr>
        <w:pStyle w:val="Default"/>
        <w:rPr>
          <w:sz w:val="16"/>
          <w:szCs w:val="16"/>
        </w:rPr>
      </w:pPr>
    </w:p>
    <w:p w:rsidR="00AA5176" w:rsidRPr="003742EA" w:rsidRDefault="00AA5176" w:rsidP="008809E1">
      <w:pPr>
        <w:pStyle w:val="Default"/>
        <w:rPr>
          <w:sz w:val="22"/>
          <w:szCs w:val="22"/>
        </w:rPr>
      </w:pPr>
      <w:r w:rsidRPr="003742EA">
        <w:rPr>
          <w:b/>
          <w:sz w:val="22"/>
          <w:szCs w:val="22"/>
          <w:u w:val="single"/>
        </w:rPr>
        <w:t>NHS Digital Support</w:t>
      </w:r>
    </w:p>
    <w:p w:rsidR="00AA5176" w:rsidRPr="00AA5176" w:rsidRDefault="00AA5176" w:rsidP="00AA5176">
      <w:pPr>
        <w:ind w:left="720"/>
        <w:rPr>
          <w:rFonts w:ascii="Arial" w:hAnsi="Arial" w:cs="Arial"/>
          <w:color w:val="1F497D"/>
          <w:sz w:val="16"/>
          <w:szCs w:val="16"/>
          <w:lang w:eastAsia="en-GB"/>
        </w:rPr>
      </w:pPr>
    </w:p>
    <w:p w:rsidR="00C5403B" w:rsidRPr="003142B8" w:rsidRDefault="00AA5176" w:rsidP="00AA5176">
      <w:pPr>
        <w:ind w:left="720"/>
        <w:rPr>
          <w:rFonts w:ascii="Arial" w:hAnsi="Arial" w:cs="Arial"/>
          <w:sz w:val="24"/>
          <w:szCs w:val="24"/>
          <w:lang w:eastAsia="en-GB"/>
        </w:rPr>
      </w:pPr>
      <w:r w:rsidRPr="003142B8">
        <w:rPr>
          <w:rFonts w:ascii="Arial" w:hAnsi="Arial" w:cs="Arial"/>
          <w:sz w:val="24"/>
          <w:szCs w:val="24"/>
          <w:lang w:eastAsia="en-GB"/>
        </w:rPr>
        <w:t xml:space="preserve">Jo Smith, Implementation </w:t>
      </w:r>
      <w:r w:rsidR="00C5403B" w:rsidRPr="003142B8">
        <w:rPr>
          <w:rFonts w:ascii="Arial" w:hAnsi="Arial" w:cs="Arial"/>
          <w:sz w:val="24"/>
          <w:szCs w:val="24"/>
          <w:lang w:eastAsia="en-GB"/>
        </w:rPr>
        <w:t xml:space="preserve">&amp; Business Change Manager </w:t>
      </w:r>
      <w:r w:rsidRPr="003142B8">
        <w:rPr>
          <w:rFonts w:ascii="Arial" w:hAnsi="Arial" w:cs="Arial"/>
          <w:sz w:val="24"/>
          <w:szCs w:val="24"/>
          <w:lang w:eastAsia="en-GB"/>
        </w:rPr>
        <w:t>–</w:t>
      </w:r>
      <w:r w:rsidR="00C5403B" w:rsidRPr="003142B8">
        <w:rPr>
          <w:rFonts w:ascii="Arial" w:hAnsi="Arial" w:cs="Arial"/>
          <w:sz w:val="24"/>
          <w:szCs w:val="24"/>
          <w:lang w:eastAsia="en-GB"/>
        </w:rPr>
        <w:t xml:space="preserve"> North</w:t>
      </w:r>
      <w:r w:rsidRPr="003142B8">
        <w:rPr>
          <w:rFonts w:ascii="Arial" w:hAnsi="Arial" w:cs="Arial"/>
          <w:sz w:val="24"/>
          <w:szCs w:val="24"/>
          <w:lang w:eastAsia="en-GB"/>
        </w:rPr>
        <w:t xml:space="preserve"> | GP Connect – Enablement | </w:t>
      </w:r>
      <w:r w:rsidR="00C5403B" w:rsidRPr="003142B8">
        <w:rPr>
          <w:rFonts w:ascii="Arial" w:hAnsi="Arial" w:cs="Arial"/>
          <w:lang w:eastAsia="en-GB"/>
        </w:rPr>
        <w:t>NHS Digital </w:t>
      </w:r>
    </w:p>
    <w:p w:rsidR="00C5403B" w:rsidRPr="00AA5176" w:rsidRDefault="00C5403B" w:rsidP="00C5403B">
      <w:pPr>
        <w:ind w:left="720"/>
        <w:rPr>
          <w:rFonts w:ascii="Arial" w:hAnsi="Arial" w:cs="Arial"/>
          <w:color w:val="1F497D"/>
          <w:sz w:val="16"/>
          <w:szCs w:val="16"/>
          <w:lang w:eastAsia="en-GB"/>
        </w:rPr>
      </w:pPr>
    </w:p>
    <w:p w:rsidR="00C5403B" w:rsidRPr="003742EA" w:rsidRDefault="00C5403B" w:rsidP="003742EA">
      <w:pPr>
        <w:ind w:left="720"/>
        <w:rPr>
          <w:rFonts w:ascii="Arial" w:hAnsi="Arial" w:cs="Arial"/>
          <w:color w:val="1F497D"/>
          <w:lang w:eastAsia="en-GB"/>
        </w:rPr>
      </w:pPr>
      <w:r w:rsidRPr="003142B8">
        <w:rPr>
          <w:rFonts w:ascii="Arial" w:hAnsi="Arial" w:cs="Arial"/>
          <w:lang w:eastAsia="en-GB"/>
        </w:rPr>
        <w:t>Mob: 07825790305</w:t>
      </w:r>
      <w:r w:rsidR="00AA5176" w:rsidRPr="003142B8">
        <w:rPr>
          <w:rFonts w:ascii="Arial" w:hAnsi="Arial" w:cs="Arial"/>
          <w:lang w:eastAsia="en-GB"/>
        </w:rPr>
        <w:t xml:space="preserve"> | Em</w:t>
      </w:r>
      <w:r w:rsidRPr="003142B8">
        <w:rPr>
          <w:rFonts w:ascii="Arial" w:hAnsi="Arial" w:cs="Arial"/>
          <w:lang w:eastAsia="en-GB"/>
        </w:rPr>
        <w:t>ail: </w:t>
      </w:r>
      <w:hyperlink r:id="rId10" w:history="1">
        <w:r w:rsidRPr="00AA5176">
          <w:rPr>
            <w:rStyle w:val="Hyperlink"/>
            <w:rFonts w:ascii="Arial" w:hAnsi="Arial" w:cs="Arial"/>
            <w:lang w:eastAsia="en-GB"/>
          </w:rPr>
          <w:t>josephinesmith@nhs.net</w:t>
        </w:r>
      </w:hyperlink>
      <w:r w:rsidR="003742EA">
        <w:rPr>
          <w:rFonts w:ascii="Arial" w:hAnsi="Arial" w:cs="Arial"/>
          <w:color w:val="1F497D"/>
          <w:lang w:eastAsia="en-GB"/>
        </w:rPr>
        <w:t xml:space="preserve">      </w:t>
      </w:r>
      <w:r w:rsidRPr="003142B8">
        <w:rPr>
          <w:rFonts w:ascii="Arial" w:hAnsi="Arial" w:cs="Arial"/>
          <w:b/>
          <w:bCs/>
          <w:sz w:val="16"/>
          <w:szCs w:val="16"/>
          <w:u w:val="single"/>
          <w:lang w:eastAsia="en-GB"/>
        </w:rPr>
        <w:t>Please note: my working days are </w:t>
      </w:r>
      <w:hyperlink r:id="rId11" w:history="1">
        <w:r w:rsidRPr="00AA5176">
          <w:rPr>
            <w:rStyle w:val="Hyperlink"/>
            <w:rFonts w:ascii="Arial" w:hAnsi="Arial" w:cs="Arial"/>
            <w:b/>
            <w:bCs/>
            <w:sz w:val="16"/>
            <w:szCs w:val="16"/>
            <w:lang w:eastAsia="en-GB"/>
          </w:rPr>
          <w:t>Monday to Thursday</w:t>
        </w:r>
      </w:hyperlink>
    </w:p>
    <w:p w:rsidR="00C5403B" w:rsidRDefault="00C5403B" w:rsidP="00C5403B">
      <w:pPr>
        <w:rPr>
          <w:b/>
          <w:bCs/>
          <w:color w:val="1F497D"/>
          <w:lang w:eastAsia="en-GB"/>
        </w:rPr>
      </w:pPr>
    </w:p>
    <w:p w:rsidR="00C5403B" w:rsidRPr="00BF6C86" w:rsidRDefault="00C5403B" w:rsidP="00C5403B">
      <w:pPr>
        <w:pStyle w:val="Default"/>
        <w:rPr>
          <w:sz w:val="22"/>
          <w:szCs w:val="22"/>
        </w:rPr>
      </w:pPr>
      <w:r>
        <w:rPr>
          <w:noProof/>
          <w:sz w:val="22"/>
          <w:szCs w:val="22"/>
          <w:lang w:eastAsia="en-GB"/>
        </w:rPr>
        <mc:AlternateContent>
          <mc:Choice Requires="wps">
            <w:drawing>
              <wp:anchor distT="0" distB="0" distL="114300" distR="114300" simplePos="0" relativeHeight="251670528" behindDoc="0" locked="0" layoutInCell="1" allowOverlap="1" wp14:anchorId="58D932BF" wp14:editId="1F7CBF2D">
                <wp:simplePos x="0" y="0"/>
                <wp:positionH relativeFrom="column">
                  <wp:posOffset>0</wp:posOffset>
                </wp:positionH>
                <wp:positionV relativeFrom="paragraph">
                  <wp:posOffset>17829</wp:posOffset>
                </wp:positionV>
                <wp:extent cx="6708140" cy="0"/>
                <wp:effectExtent l="0" t="19050" r="16510" b="19050"/>
                <wp:wrapNone/>
                <wp:docPr id="2" name="Straight Connector 2"/>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pt" to="52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" strokecolor="#a5a5a5 [2092]" strokeweight="3pt"/>
            </w:pict>
          </mc:Fallback>
        </mc:AlternateContent>
      </w:r>
    </w:p>
    <w:p w:rsidR="00AA5176" w:rsidRPr="003742EA" w:rsidRDefault="00AA5176" w:rsidP="003742EA">
      <w:pPr>
        <w:rPr>
          <w:rFonts w:ascii="Arial" w:hAnsi="Arial" w:cs="Arial"/>
          <w:b/>
          <w:u w:val="single"/>
        </w:rPr>
      </w:pPr>
      <w:r w:rsidRPr="003742EA">
        <w:rPr>
          <w:rFonts w:ascii="Arial" w:hAnsi="Arial" w:cs="Arial"/>
          <w:b/>
          <w:u w:val="single"/>
        </w:rPr>
        <w:t>Previous Summary Document</w:t>
      </w:r>
    </w:p>
    <w:p w:rsidR="003742EA" w:rsidRDefault="003742EA" w:rsidP="003742EA">
      <w:pPr>
        <w:rPr>
          <w:rFonts w:ascii="Arial" w:hAnsi="Arial" w:cs="Arial"/>
        </w:rPr>
      </w:pPr>
      <w:r w:rsidRPr="003742EA">
        <w:rPr>
          <w:rFonts w:ascii="Arial" w:hAnsi="Arial" w:cs="Arial"/>
        </w:rPr>
        <w:t>This document shows the historical update</w:t>
      </w:r>
      <w:r>
        <w:rPr>
          <w:rFonts w:ascii="Arial" w:hAnsi="Arial" w:cs="Arial"/>
        </w:rPr>
        <w:t>s</w:t>
      </w:r>
      <w:r w:rsidRPr="003742EA">
        <w:rPr>
          <w:rFonts w:ascii="Arial" w:hAnsi="Arial" w:cs="Arial"/>
        </w:rPr>
        <w:t xml:space="preserve"> if you need to check back:</w:t>
      </w:r>
    </w:p>
    <w:bookmarkStart w:id="1" w:name="_MON_1657528118"/>
    <w:bookmarkEnd w:id="1"/>
    <w:p w:rsidR="00AA5176" w:rsidRPr="003742EA" w:rsidRDefault="00AA5176" w:rsidP="003742EA">
      <w:pPr>
        <w:rPr>
          <w:rFonts w:ascii="Arial" w:hAnsi="Arial" w:cs="Arial"/>
        </w:rPr>
      </w:pPr>
      <w:r w:rsidRPr="003742EA">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2" o:title=""/>
          </v:shape>
          <o:OLEObject Type="Embed" ProgID="Word.Document.12" ShapeID="_x0000_i1025" DrawAspect="Icon" ObjectID="_1657540982" r:id="rId13">
            <o:FieldCodes>\s</o:FieldCodes>
          </o:OLEObject>
        </w:object>
      </w:r>
      <w:r w:rsidRPr="003742EA">
        <w:rPr>
          <w:rFonts w:ascii="Arial" w:hAnsi="Arial" w:cs="Arial"/>
        </w:rPr>
        <w:br w:type="page"/>
      </w:r>
    </w:p>
    <w:p w:rsidR="00126555" w:rsidRDefault="00126555" w:rsidP="00867A72">
      <w:pPr>
        <w:pStyle w:val="Default"/>
        <w:rPr>
          <w:sz w:val="22"/>
          <w:szCs w:val="22"/>
        </w:rPr>
      </w:pPr>
    </w:p>
    <w:tbl>
      <w:tblPr>
        <w:tblStyle w:val="TableGrid"/>
        <w:tblW w:w="0" w:type="auto"/>
        <w:tblLayout w:type="fixed"/>
        <w:tblLook w:val="04A0" w:firstRow="1" w:lastRow="0" w:firstColumn="1" w:lastColumn="0" w:noHBand="0" w:noVBand="1"/>
      </w:tblPr>
      <w:tblGrid>
        <w:gridCol w:w="1809"/>
        <w:gridCol w:w="5812"/>
        <w:gridCol w:w="3061"/>
      </w:tblGrid>
      <w:tr w:rsidR="00867A72" w:rsidTr="00355AD4">
        <w:trPr>
          <w:trHeight w:val="590"/>
          <w:tblHeader/>
        </w:trPr>
        <w:tc>
          <w:tcPr>
            <w:tcW w:w="1809" w:type="dxa"/>
            <w:shd w:val="clear" w:color="auto" w:fill="BFBFBF" w:themeFill="background1" w:themeFillShade="BF"/>
            <w:vAlign w:val="center"/>
          </w:tcPr>
          <w:p w:rsidR="00867A72" w:rsidRPr="00867A72" w:rsidRDefault="00804BF9" w:rsidP="00804BF9">
            <w:pPr>
              <w:pStyle w:val="Default"/>
              <w:rPr>
                <w:b/>
                <w:sz w:val="22"/>
                <w:szCs w:val="22"/>
              </w:rPr>
            </w:pPr>
            <w:r>
              <w:rPr>
                <w:b/>
                <w:sz w:val="22"/>
                <w:szCs w:val="22"/>
              </w:rPr>
              <w:t>Area</w:t>
            </w:r>
          </w:p>
        </w:tc>
        <w:tc>
          <w:tcPr>
            <w:tcW w:w="5812"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Information</w:t>
            </w:r>
          </w:p>
        </w:tc>
        <w:tc>
          <w:tcPr>
            <w:tcW w:w="3061"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Attachment or link</w:t>
            </w:r>
          </w:p>
        </w:tc>
      </w:tr>
      <w:tr w:rsidR="002908D4" w:rsidTr="00355AD4">
        <w:tc>
          <w:tcPr>
            <w:tcW w:w="1809" w:type="dxa"/>
            <w:vMerge w:val="restart"/>
            <w:vAlign w:val="center"/>
          </w:tcPr>
          <w:p w:rsidR="002908D4" w:rsidRPr="00867A72" w:rsidRDefault="002908D4" w:rsidP="0075085E">
            <w:pPr>
              <w:pStyle w:val="Default"/>
              <w:rPr>
                <w:b/>
                <w:sz w:val="22"/>
                <w:szCs w:val="22"/>
              </w:rPr>
            </w:pPr>
            <w:r w:rsidRPr="00867A72">
              <w:rPr>
                <w:b/>
                <w:sz w:val="22"/>
                <w:szCs w:val="22"/>
              </w:rPr>
              <w:t>111 Direct Booking</w:t>
            </w:r>
          </w:p>
        </w:tc>
        <w:tc>
          <w:tcPr>
            <w:tcW w:w="5812" w:type="dxa"/>
            <w:vAlign w:val="center"/>
          </w:tcPr>
          <w:p w:rsidR="002908D4" w:rsidRDefault="002908D4" w:rsidP="002908D4">
            <w:pPr>
              <w:pStyle w:val="Default"/>
              <w:rPr>
                <w:sz w:val="22"/>
                <w:szCs w:val="22"/>
              </w:rPr>
            </w:pPr>
            <w:r>
              <w:rPr>
                <w:sz w:val="22"/>
                <w:szCs w:val="22"/>
              </w:rPr>
              <w:t>NHS Digital GP Connect Home Page</w:t>
            </w:r>
          </w:p>
        </w:tc>
        <w:tc>
          <w:tcPr>
            <w:tcW w:w="3061" w:type="dxa"/>
            <w:vAlign w:val="center"/>
          </w:tcPr>
          <w:p w:rsidR="002908D4" w:rsidRDefault="007F2384" w:rsidP="002908D4">
            <w:pPr>
              <w:pStyle w:val="Default"/>
              <w:rPr>
                <w:sz w:val="22"/>
                <w:szCs w:val="22"/>
              </w:rPr>
            </w:pPr>
            <w:hyperlink r:id="rId14" w:history="1">
              <w:r w:rsidR="002908D4" w:rsidRPr="003F6053">
                <w:rPr>
                  <w:rStyle w:val="Hyperlink"/>
                  <w:sz w:val="22"/>
                  <w:szCs w:val="22"/>
                </w:rPr>
                <w:t>https://digital.nhs.uk/services/gp-connect</w:t>
              </w:r>
            </w:hyperlink>
            <w:r w:rsidR="002908D4">
              <w:rPr>
                <w:sz w:val="22"/>
                <w:szCs w:val="22"/>
              </w:rPr>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2908D4">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 xml:space="preserve">Pages 2-4 </w:t>
            </w:r>
          </w:p>
        </w:tc>
        <w:tc>
          <w:tcPr>
            <w:tcW w:w="3061" w:type="dxa"/>
            <w:vAlign w:val="center"/>
          </w:tcPr>
          <w:p w:rsidR="002908D4" w:rsidRDefault="007F2384" w:rsidP="002908D4">
            <w:pPr>
              <w:pStyle w:val="Default"/>
              <w:rPr>
                <w:sz w:val="22"/>
                <w:szCs w:val="22"/>
              </w:rPr>
            </w:pPr>
            <w:hyperlink r:id="rId15"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Default="001C4C5F" w:rsidP="00804BF9">
            <w:pPr>
              <w:pStyle w:val="Default"/>
              <w:rPr>
                <w:sz w:val="22"/>
                <w:szCs w:val="22"/>
              </w:rPr>
            </w:pPr>
            <w:r>
              <w:rPr>
                <w:sz w:val="22"/>
                <w:szCs w:val="22"/>
              </w:rPr>
              <w:t>GP Preparedness – 14</w:t>
            </w:r>
            <w:r w:rsidRPr="00804BF9">
              <w:rPr>
                <w:sz w:val="22"/>
                <w:szCs w:val="22"/>
                <w:vertAlign w:val="superscript"/>
              </w:rPr>
              <w:t>th</w:t>
            </w:r>
            <w:r>
              <w:rPr>
                <w:sz w:val="22"/>
                <w:szCs w:val="22"/>
              </w:rPr>
              <w:t xml:space="preserve"> April  2020</w:t>
            </w:r>
          </w:p>
          <w:p w:rsidR="001C4C5F" w:rsidRDefault="001C4C5F" w:rsidP="002908D4">
            <w:pPr>
              <w:pStyle w:val="Default"/>
              <w:rPr>
                <w:sz w:val="22"/>
                <w:szCs w:val="22"/>
              </w:rPr>
            </w:pPr>
          </w:p>
          <w:p w:rsidR="001C4C5F" w:rsidRDefault="001C4C5F" w:rsidP="0079060C">
            <w:pPr>
              <w:pStyle w:val="Default"/>
              <w:rPr>
                <w:sz w:val="22"/>
                <w:szCs w:val="22"/>
              </w:rPr>
            </w:pPr>
            <w:r>
              <w:rPr>
                <w:sz w:val="22"/>
                <w:szCs w:val="22"/>
              </w:rPr>
              <w:t>A</w:t>
            </w:r>
            <w:r w:rsidRPr="00A83A07">
              <w:rPr>
                <w:sz w:val="22"/>
                <w:szCs w:val="22"/>
              </w:rPr>
              <w:t xml:space="preserve">ll practices in England must make available a </w:t>
            </w:r>
            <w:r>
              <w:rPr>
                <w:sz w:val="22"/>
                <w:szCs w:val="22"/>
              </w:rPr>
              <w:t xml:space="preserve">daily </w:t>
            </w:r>
            <w:r w:rsidRPr="00A83A07">
              <w:rPr>
                <w:sz w:val="22"/>
                <w:szCs w:val="22"/>
              </w:rPr>
              <w:t xml:space="preserve">minimum of </w:t>
            </w:r>
            <w:r w:rsidRPr="00A83A07">
              <w:rPr>
                <w:b/>
                <w:sz w:val="22"/>
                <w:szCs w:val="22"/>
              </w:rPr>
              <w:t xml:space="preserve">1 appointment per 500 </w:t>
            </w:r>
            <w:r>
              <w:rPr>
                <w:b/>
                <w:sz w:val="22"/>
                <w:szCs w:val="22"/>
              </w:rPr>
              <w:t xml:space="preserve">registered </w:t>
            </w:r>
            <w:r w:rsidRPr="00A83A07">
              <w:rPr>
                <w:b/>
                <w:sz w:val="22"/>
                <w:szCs w:val="22"/>
              </w:rPr>
              <w:t>patients for direct booking from 111</w:t>
            </w:r>
            <w:r>
              <w:rPr>
                <w:b/>
                <w:sz w:val="22"/>
                <w:szCs w:val="22"/>
              </w:rPr>
              <w:t xml:space="preserve"> </w:t>
            </w:r>
          </w:p>
        </w:tc>
        <w:tc>
          <w:tcPr>
            <w:tcW w:w="3061" w:type="dxa"/>
            <w:vAlign w:val="center"/>
          </w:tcPr>
          <w:p w:rsidR="001C4C5F" w:rsidRDefault="007F2384" w:rsidP="002908D4">
            <w:pPr>
              <w:pStyle w:val="Default"/>
            </w:pPr>
            <w:hyperlink r:id="rId16" w:history="1">
              <w:r w:rsidR="001C4C5F" w:rsidRPr="00A83A07">
                <w:rPr>
                  <w:rStyle w:val="Hyperlink"/>
                </w:rPr>
                <w:t>GP Preparedness letter of 14</w:t>
              </w:r>
              <w:r w:rsidR="001C4C5F" w:rsidRPr="00A83A07">
                <w:rPr>
                  <w:rStyle w:val="Hyperlink"/>
                  <w:vertAlign w:val="superscript"/>
                </w:rPr>
                <w:t>th</w:t>
              </w:r>
              <w:r w:rsidR="001C4C5F" w:rsidRPr="00A83A07">
                <w:rPr>
                  <w:rStyle w:val="Hyperlink"/>
                </w:rPr>
                <w:t xml:space="preserve"> April</w:t>
              </w:r>
            </w:hyperlink>
          </w:p>
        </w:tc>
      </w:tr>
      <w:tr w:rsidR="001147D9" w:rsidTr="00355AD4">
        <w:tc>
          <w:tcPr>
            <w:tcW w:w="1809" w:type="dxa"/>
            <w:vMerge/>
            <w:vAlign w:val="center"/>
          </w:tcPr>
          <w:p w:rsidR="001147D9" w:rsidRPr="00867A72" w:rsidRDefault="001147D9" w:rsidP="0075085E">
            <w:pPr>
              <w:pStyle w:val="Default"/>
              <w:rPr>
                <w:b/>
                <w:sz w:val="22"/>
                <w:szCs w:val="22"/>
              </w:rPr>
            </w:pPr>
          </w:p>
        </w:tc>
        <w:tc>
          <w:tcPr>
            <w:tcW w:w="5812" w:type="dxa"/>
            <w:vAlign w:val="center"/>
          </w:tcPr>
          <w:p w:rsidR="001147D9" w:rsidRDefault="001147D9" w:rsidP="00804BF9">
            <w:pPr>
              <w:pStyle w:val="Default"/>
              <w:rPr>
                <w:sz w:val="22"/>
                <w:szCs w:val="22"/>
              </w:rPr>
            </w:pPr>
            <w:r w:rsidRPr="00CC6B45">
              <w:rPr>
                <w:sz w:val="22"/>
                <w:szCs w:val="22"/>
              </w:rPr>
              <w:t>Second phase of GP Response – 9</w:t>
            </w:r>
            <w:r w:rsidRPr="00CC6B45">
              <w:rPr>
                <w:sz w:val="22"/>
                <w:szCs w:val="22"/>
                <w:vertAlign w:val="superscript"/>
              </w:rPr>
              <w:t>th</w:t>
            </w:r>
            <w:r w:rsidRPr="00CC6B45">
              <w:rPr>
                <w:sz w:val="22"/>
                <w:szCs w:val="22"/>
              </w:rPr>
              <w:t xml:space="preserve"> July 2020</w:t>
            </w:r>
          </w:p>
          <w:p w:rsidR="001147D9" w:rsidRDefault="001147D9" w:rsidP="00804BF9">
            <w:pPr>
              <w:pStyle w:val="Default"/>
              <w:rPr>
                <w:sz w:val="22"/>
                <w:szCs w:val="22"/>
              </w:rPr>
            </w:pPr>
          </w:p>
          <w:p w:rsidR="001147D9" w:rsidRPr="001147D9" w:rsidRDefault="001147D9" w:rsidP="001147D9">
            <w:pPr>
              <w:pStyle w:val="Default"/>
              <w:rPr>
                <w:sz w:val="22"/>
                <w:szCs w:val="22"/>
              </w:rPr>
            </w:pPr>
            <w:r>
              <w:rPr>
                <w:sz w:val="22"/>
                <w:szCs w:val="22"/>
              </w:rPr>
              <w:t xml:space="preserve">Extension of the </w:t>
            </w:r>
            <w:r>
              <w:rPr>
                <w:b/>
                <w:sz w:val="22"/>
                <w:szCs w:val="22"/>
              </w:rPr>
              <w:t>1 appointment per 500 patients until 30</w:t>
            </w:r>
            <w:r w:rsidRPr="001147D9">
              <w:rPr>
                <w:b/>
                <w:sz w:val="22"/>
                <w:szCs w:val="22"/>
                <w:vertAlign w:val="superscript"/>
              </w:rPr>
              <w:t>th</w:t>
            </w:r>
            <w:r>
              <w:rPr>
                <w:b/>
                <w:sz w:val="22"/>
                <w:szCs w:val="22"/>
              </w:rPr>
              <w:t xml:space="preserve"> September 2020</w:t>
            </w:r>
            <w:r>
              <w:rPr>
                <w:sz w:val="22"/>
                <w:szCs w:val="22"/>
              </w:rPr>
              <w:t xml:space="preserve"> for 111 &amp; CAS direct booking</w:t>
            </w:r>
          </w:p>
        </w:tc>
        <w:tc>
          <w:tcPr>
            <w:tcW w:w="3061" w:type="dxa"/>
            <w:vAlign w:val="center"/>
          </w:tcPr>
          <w:p w:rsidR="001147D9" w:rsidRPr="00AA5176" w:rsidRDefault="007F2384" w:rsidP="002908D4">
            <w:pPr>
              <w:pStyle w:val="Default"/>
              <w:rPr>
                <w:sz w:val="22"/>
                <w:szCs w:val="22"/>
              </w:rPr>
            </w:pPr>
            <w:hyperlink r:id="rId17" w:history="1">
              <w:r w:rsidR="001147D9" w:rsidRPr="00AA5176">
                <w:rPr>
                  <w:rStyle w:val="Hyperlink"/>
                  <w:sz w:val="22"/>
                  <w:szCs w:val="22"/>
                </w:rPr>
                <w:t>Second phase of GP Response – 9</w:t>
              </w:r>
              <w:r w:rsidR="001147D9" w:rsidRPr="00AA5176">
                <w:rPr>
                  <w:rStyle w:val="Hyperlink"/>
                  <w:sz w:val="22"/>
                  <w:szCs w:val="22"/>
                  <w:vertAlign w:val="superscript"/>
                </w:rPr>
                <w:t>th</w:t>
              </w:r>
              <w:r w:rsidR="001147D9" w:rsidRPr="00AA5176">
                <w:rPr>
                  <w:rStyle w:val="Hyperlink"/>
                  <w:sz w:val="22"/>
                  <w:szCs w:val="22"/>
                </w:rPr>
                <w:t xml:space="preserve"> July 2020</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Pr="001C4C5F" w:rsidRDefault="001C4C5F" w:rsidP="00804BF9">
            <w:pPr>
              <w:pStyle w:val="Default"/>
              <w:rPr>
                <w:sz w:val="22"/>
                <w:szCs w:val="22"/>
              </w:rPr>
            </w:pPr>
            <w:r>
              <w:rPr>
                <w:sz w:val="22"/>
                <w:szCs w:val="22"/>
              </w:rPr>
              <w:t xml:space="preserve">No of Direct Booking Appointments needed per practice based on 1/500 </w:t>
            </w:r>
            <w:r w:rsidR="0079060C">
              <w:rPr>
                <w:sz w:val="22"/>
                <w:szCs w:val="22"/>
              </w:rPr>
              <w:t xml:space="preserve">up </w:t>
            </w:r>
            <w:r>
              <w:rPr>
                <w:sz w:val="22"/>
                <w:szCs w:val="22"/>
              </w:rPr>
              <w:t>to 30-Jun-2020</w:t>
            </w:r>
          </w:p>
        </w:tc>
        <w:tc>
          <w:tcPr>
            <w:tcW w:w="3061" w:type="dxa"/>
            <w:vAlign w:val="center"/>
          </w:tcPr>
          <w:p w:rsidR="001C4C5F" w:rsidRDefault="001C4C5F" w:rsidP="002908D4">
            <w:pPr>
              <w:pStyle w:val="Default"/>
            </w:pPr>
            <w:r>
              <w:object w:dxaOrig="1534" w:dyaOrig="994">
                <v:shape id="_x0000_i1026" type="#_x0000_t75" style="width:76.85pt;height:49.85pt" o:ole="">
                  <v:imagedata r:id="rId18" o:title=""/>
                </v:shape>
                <o:OLEObject Type="Embed" ProgID="Excel.Sheet.12" ShapeID="_x0000_i1026" DrawAspect="Icon" ObjectID="_1657540983" r:id="rId19"/>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2908D4">
            <w:pPr>
              <w:pStyle w:val="Default"/>
              <w:rPr>
                <w:sz w:val="22"/>
                <w:szCs w:val="22"/>
              </w:rPr>
            </w:pPr>
            <w:r>
              <w:rPr>
                <w:sz w:val="22"/>
                <w:szCs w:val="22"/>
              </w:rPr>
              <w:t>EMIS Guidance on enabling direct booking</w:t>
            </w:r>
          </w:p>
          <w:p w:rsidR="002908D4" w:rsidRDefault="002908D4" w:rsidP="002908D4">
            <w:pPr>
              <w:pStyle w:val="Default"/>
              <w:rPr>
                <w:i/>
                <w:sz w:val="18"/>
                <w:szCs w:val="18"/>
              </w:rPr>
            </w:pPr>
          </w:p>
          <w:p w:rsidR="002908D4" w:rsidRPr="002908D4" w:rsidRDefault="002908D4" w:rsidP="002908D4">
            <w:pPr>
              <w:pStyle w:val="Default"/>
              <w:rPr>
                <w:i/>
                <w:sz w:val="18"/>
                <w:szCs w:val="18"/>
              </w:rPr>
            </w:pPr>
            <w:r w:rsidRPr="002908D4">
              <w:rPr>
                <w:i/>
                <w:sz w:val="18"/>
                <w:szCs w:val="18"/>
              </w:rPr>
              <w:t>For Info on</w:t>
            </w:r>
            <w:r>
              <w:rPr>
                <w:i/>
                <w:sz w:val="18"/>
                <w:szCs w:val="18"/>
              </w:rPr>
              <w:t>ly as all practices are enabled</w:t>
            </w:r>
          </w:p>
        </w:tc>
        <w:bookmarkStart w:id="2" w:name="_MON_1649666394"/>
        <w:bookmarkEnd w:id="2"/>
        <w:tc>
          <w:tcPr>
            <w:tcW w:w="3061" w:type="dxa"/>
            <w:vAlign w:val="center"/>
          </w:tcPr>
          <w:p w:rsidR="002908D4" w:rsidRDefault="002908D4" w:rsidP="002908D4">
            <w:pPr>
              <w:pStyle w:val="Default"/>
            </w:pPr>
            <w:r>
              <w:object w:dxaOrig="1534" w:dyaOrig="994">
                <v:shape id="_x0000_i1027" type="#_x0000_t75" style="width:76.85pt;height:49.85pt" o:ole="">
                  <v:imagedata r:id="rId20" o:title=""/>
                </v:shape>
                <o:OLEObject Type="Embed" ProgID="Word.Document.12" ShapeID="_x0000_i1027" DrawAspect="Icon" ObjectID="_1657540984" r:id="rId21">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Guidance on enabling direct booking</w:t>
            </w:r>
          </w:p>
          <w:p w:rsidR="002908D4" w:rsidRDefault="002908D4" w:rsidP="002908D4">
            <w:pPr>
              <w:pStyle w:val="Default"/>
              <w:rPr>
                <w:i/>
                <w:sz w:val="18"/>
                <w:szCs w:val="18"/>
              </w:rPr>
            </w:pPr>
          </w:p>
          <w:p w:rsidR="002908D4" w:rsidRDefault="002908D4" w:rsidP="002908D4">
            <w:pPr>
              <w:pStyle w:val="Default"/>
              <w:rPr>
                <w:sz w:val="22"/>
                <w:szCs w:val="22"/>
              </w:rPr>
            </w:pPr>
            <w:r w:rsidRPr="002908D4">
              <w:rPr>
                <w:i/>
                <w:sz w:val="18"/>
                <w:szCs w:val="18"/>
              </w:rPr>
              <w:t>For Info on</w:t>
            </w:r>
            <w:r>
              <w:rPr>
                <w:i/>
                <w:sz w:val="18"/>
                <w:szCs w:val="18"/>
              </w:rPr>
              <w:t>ly as all practices are enabled</w:t>
            </w:r>
          </w:p>
        </w:tc>
        <w:bookmarkStart w:id="3" w:name="_MON_1649666415"/>
        <w:bookmarkEnd w:id="3"/>
        <w:tc>
          <w:tcPr>
            <w:tcW w:w="3061" w:type="dxa"/>
            <w:vAlign w:val="center"/>
          </w:tcPr>
          <w:p w:rsidR="002908D4" w:rsidRDefault="002908D4" w:rsidP="002908D4">
            <w:pPr>
              <w:pStyle w:val="Default"/>
            </w:pPr>
            <w:r>
              <w:object w:dxaOrig="1534" w:dyaOrig="994">
                <v:shape id="_x0000_i1028" type="#_x0000_t75" style="width:76.85pt;height:49.85pt" o:ole="">
                  <v:imagedata r:id="rId22" o:title=""/>
                </v:shape>
                <o:OLEObject Type="Embed" ProgID="Word.Document.12" ShapeID="_x0000_i1028" DrawAspect="Icon" ObjectID="_1657540985" r:id="rId23">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75085E" w:rsidP="002908D4">
            <w:pPr>
              <w:pStyle w:val="Default"/>
              <w:rPr>
                <w:sz w:val="22"/>
                <w:szCs w:val="22"/>
              </w:rPr>
            </w:pPr>
            <w:r>
              <w:rPr>
                <w:sz w:val="22"/>
                <w:szCs w:val="22"/>
              </w:rPr>
              <w:t xml:space="preserve">Telephone Slots – how to configure </w:t>
            </w:r>
          </w:p>
        </w:tc>
        <w:bookmarkStart w:id="4" w:name="_MON_1649667514"/>
        <w:bookmarkEnd w:id="4"/>
        <w:tc>
          <w:tcPr>
            <w:tcW w:w="3061" w:type="dxa"/>
            <w:vAlign w:val="center"/>
          </w:tcPr>
          <w:p w:rsidR="002908D4" w:rsidRDefault="0075085E" w:rsidP="002908D4">
            <w:pPr>
              <w:pStyle w:val="Default"/>
            </w:pPr>
            <w:r>
              <w:object w:dxaOrig="1534" w:dyaOrig="994">
                <v:shape id="_x0000_i1029" type="#_x0000_t75" style="width:76.85pt;height:49.85pt" o:ole="">
                  <v:imagedata r:id="rId24" o:title=""/>
                </v:shape>
                <o:OLEObject Type="Embed" ProgID="Word.Document.12" ShapeID="_x0000_i1029" DrawAspect="Icon" ObjectID="_1657540986" r:id="rId25">
                  <o:FieldCodes>\s</o:FieldCodes>
                </o:OLEObject>
              </w:object>
            </w:r>
          </w:p>
        </w:tc>
      </w:tr>
      <w:tr w:rsidR="002908D4" w:rsidTr="00355AD4">
        <w:tc>
          <w:tcPr>
            <w:tcW w:w="1809" w:type="dxa"/>
            <w:vMerge w:val="restart"/>
            <w:vAlign w:val="center"/>
          </w:tcPr>
          <w:p w:rsidR="002908D4" w:rsidRPr="00867A72" w:rsidRDefault="002908D4" w:rsidP="0075085E">
            <w:pPr>
              <w:pStyle w:val="Default"/>
              <w:rPr>
                <w:b/>
                <w:sz w:val="22"/>
                <w:szCs w:val="22"/>
              </w:rPr>
            </w:pPr>
            <w:r>
              <w:rPr>
                <w:b/>
                <w:sz w:val="22"/>
                <w:szCs w:val="22"/>
              </w:rPr>
              <w:t>CCAS Direct Booking</w:t>
            </w:r>
          </w:p>
        </w:tc>
        <w:tc>
          <w:tcPr>
            <w:tcW w:w="5812" w:type="dxa"/>
            <w:vAlign w:val="center"/>
          </w:tcPr>
          <w:p w:rsidR="002908D4" w:rsidRDefault="002908D4" w:rsidP="002908D4">
            <w:pPr>
              <w:pStyle w:val="Default"/>
              <w:rPr>
                <w:sz w:val="22"/>
                <w:szCs w:val="22"/>
              </w:rPr>
            </w:pPr>
            <w:r>
              <w:rPr>
                <w:sz w:val="22"/>
                <w:szCs w:val="22"/>
              </w:rPr>
              <w:t xml:space="preserve">NHS Digital </w:t>
            </w:r>
          </w:p>
          <w:p w:rsidR="002908D4" w:rsidRDefault="002908D4" w:rsidP="002908D4">
            <w:pPr>
              <w:pStyle w:val="Default"/>
              <w:rPr>
                <w:sz w:val="22"/>
                <w:szCs w:val="22"/>
              </w:rPr>
            </w:pPr>
            <w:r w:rsidRPr="00EE5429">
              <w:rPr>
                <w:sz w:val="22"/>
                <w:szCs w:val="22"/>
              </w:rPr>
              <w:t>Configure GP Connect to allow electronic transfer of Covid Clinical Assessment Service (CCAS) patients to primary care</w:t>
            </w:r>
          </w:p>
        </w:tc>
        <w:tc>
          <w:tcPr>
            <w:tcW w:w="3061" w:type="dxa"/>
            <w:vAlign w:val="center"/>
          </w:tcPr>
          <w:p w:rsidR="002908D4" w:rsidRDefault="007F2384" w:rsidP="002908D4">
            <w:pPr>
              <w:pStyle w:val="Default"/>
            </w:pPr>
            <w:hyperlink r:id="rId26" w:history="1">
              <w:r w:rsidR="002908D4" w:rsidRPr="003F6053">
                <w:rPr>
                  <w:rStyle w:val="Hyperlink"/>
                </w:rPr>
                <w:t>https://digital.nhs.uk/services/gp-connect/set-up-gp-connect-in-your-gp-practice-clinical-system</w:t>
              </w:r>
            </w:hyperlink>
            <w:r w:rsidR="002908D4">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804BF9">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Page 4 specifically asks practices to enable GP Connect for CCAS to book patients into a worklist</w:t>
            </w:r>
          </w:p>
        </w:tc>
        <w:tc>
          <w:tcPr>
            <w:tcW w:w="3061" w:type="dxa"/>
            <w:vAlign w:val="center"/>
          </w:tcPr>
          <w:p w:rsidR="002908D4" w:rsidRDefault="007F2384" w:rsidP="002908D4">
            <w:pPr>
              <w:pStyle w:val="Default"/>
              <w:rPr>
                <w:sz w:val="22"/>
                <w:szCs w:val="22"/>
              </w:rPr>
            </w:pPr>
            <w:hyperlink r:id="rId27"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2908D4" w:rsidTr="00355AD4">
        <w:tc>
          <w:tcPr>
            <w:tcW w:w="1809" w:type="dxa"/>
            <w:vMerge/>
            <w:vAlign w:val="center"/>
          </w:tcPr>
          <w:p w:rsidR="002908D4" w:rsidRDefault="002908D4" w:rsidP="0075085E">
            <w:pPr>
              <w:pStyle w:val="Default"/>
              <w:rPr>
                <w:b/>
                <w:sz w:val="22"/>
                <w:szCs w:val="22"/>
              </w:rPr>
            </w:pPr>
          </w:p>
        </w:tc>
        <w:tc>
          <w:tcPr>
            <w:tcW w:w="5812" w:type="dxa"/>
            <w:vAlign w:val="center"/>
          </w:tcPr>
          <w:p w:rsidR="00804BF9" w:rsidRPr="000975A6" w:rsidRDefault="00A5437A" w:rsidP="00202335">
            <w:pPr>
              <w:pStyle w:val="Default"/>
              <w:rPr>
                <w:sz w:val="22"/>
                <w:szCs w:val="22"/>
              </w:rPr>
            </w:pPr>
            <w:r w:rsidRPr="000975A6">
              <w:rPr>
                <w:b/>
                <w:sz w:val="22"/>
                <w:szCs w:val="22"/>
              </w:rPr>
              <w:t xml:space="preserve">NEW - </w:t>
            </w:r>
            <w:r w:rsidR="00804BF9" w:rsidRPr="000975A6">
              <w:rPr>
                <w:sz w:val="22"/>
                <w:szCs w:val="22"/>
              </w:rPr>
              <w:t xml:space="preserve">GP SOP </w:t>
            </w:r>
            <w:r w:rsidR="00002DCB" w:rsidRPr="000975A6">
              <w:rPr>
                <w:sz w:val="22"/>
                <w:szCs w:val="22"/>
              </w:rPr>
              <w:t>v3.3 23</w:t>
            </w:r>
            <w:r w:rsidR="00002DCB" w:rsidRPr="000975A6">
              <w:rPr>
                <w:sz w:val="22"/>
                <w:szCs w:val="22"/>
                <w:vertAlign w:val="superscript"/>
              </w:rPr>
              <w:t>rd</w:t>
            </w:r>
            <w:r w:rsidR="00002DCB" w:rsidRPr="000975A6">
              <w:rPr>
                <w:sz w:val="22"/>
                <w:szCs w:val="22"/>
              </w:rPr>
              <w:t xml:space="preserve"> June</w:t>
            </w:r>
            <w:r w:rsidR="00804BF9" w:rsidRPr="000975A6">
              <w:rPr>
                <w:sz w:val="22"/>
                <w:szCs w:val="22"/>
              </w:rPr>
              <w:t xml:space="preserve"> 2020</w:t>
            </w:r>
          </w:p>
          <w:p w:rsidR="002908D4" w:rsidRPr="000975A6" w:rsidRDefault="002908D4" w:rsidP="00A5437A">
            <w:pPr>
              <w:pStyle w:val="Default"/>
              <w:rPr>
                <w:sz w:val="22"/>
                <w:szCs w:val="22"/>
              </w:rPr>
            </w:pPr>
            <w:r w:rsidRPr="000975A6">
              <w:rPr>
                <w:sz w:val="22"/>
                <w:szCs w:val="22"/>
              </w:rPr>
              <w:t xml:space="preserve">Page </w:t>
            </w:r>
            <w:r w:rsidR="00A5437A" w:rsidRPr="000975A6">
              <w:rPr>
                <w:sz w:val="22"/>
                <w:szCs w:val="22"/>
              </w:rPr>
              <w:t>12</w:t>
            </w:r>
            <w:r w:rsidRPr="000975A6">
              <w:rPr>
                <w:sz w:val="22"/>
                <w:szCs w:val="22"/>
              </w:rPr>
              <w:t xml:space="preserve"> makes reference to the referral from CCAS into General Practice</w:t>
            </w:r>
          </w:p>
        </w:tc>
        <w:tc>
          <w:tcPr>
            <w:tcW w:w="3061" w:type="dxa"/>
            <w:vAlign w:val="center"/>
          </w:tcPr>
          <w:p w:rsidR="002908D4" w:rsidRPr="000975A6" w:rsidRDefault="007F2384" w:rsidP="00002DCB">
            <w:pPr>
              <w:pStyle w:val="Default"/>
            </w:pPr>
            <w:hyperlink r:id="rId28" w:history="1">
              <w:r w:rsidR="00A5437A" w:rsidRPr="000975A6">
                <w:rPr>
                  <w:rStyle w:val="Hyperlink"/>
                </w:rPr>
                <w:t>https://www.england.nhs.uk/coronavirus/publication/managing-coronavirus-covid-19-in-general-practice-sop/</w:t>
              </w:r>
            </w:hyperlink>
            <w:r w:rsidR="00A5437A" w:rsidRPr="000975A6">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EMIS CCAS Guidance v8.0</w:t>
            </w:r>
          </w:p>
          <w:p w:rsidR="00F53AAC" w:rsidRDefault="00F53AAC" w:rsidP="00B818C6">
            <w:pPr>
              <w:pStyle w:val="Default"/>
              <w:rPr>
                <w:i/>
                <w:sz w:val="18"/>
                <w:szCs w:val="18"/>
              </w:rPr>
            </w:pPr>
          </w:p>
          <w:p w:rsidR="00F53AAC" w:rsidRPr="00F53AAC" w:rsidRDefault="00F53AAC" w:rsidP="00B818C6">
            <w:pPr>
              <w:pStyle w:val="Default"/>
              <w:rPr>
                <w:i/>
                <w:sz w:val="18"/>
                <w:szCs w:val="18"/>
              </w:rPr>
            </w:pPr>
            <w:r>
              <w:rPr>
                <w:i/>
                <w:sz w:val="18"/>
                <w:szCs w:val="18"/>
              </w:rPr>
              <w:t>How to enable the CCAS directly bookable clinic list/worklist</w:t>
            </w:r>
          </w:p>
        </w:tc>
        <w:tc>
          <w:tcPr>
            <w:tcW w:w="3061" w:type="dxa"/>
            <w:vAlign w:val="center"/>
          </w:tcPr>
          <w:p w:rsidR="002908D4" w:rsidRDefault="002908D4" w:rsidP="002908D4">
            <w:pPr>
              <w:pStyle w:val="Default"/>
            </w:pPr>
            <w:r>
              <w:object w:dxaOrig="1534" w:dyaOrig="994">
                <v:shape id="_x0000_i1030" type="#_x0000_t75" style="width:76.85pt;height:49.85pt" o:ole="">
                  <v:imagedata r:id="rId29" o:title=""/>
                </v:shape>
                <o:OLEObject Type="Embed" ProgID="AcroExch.Document.2017" ShapeID="_x0000_i1030" DrawAspect="Icon" ObjectID="_1657540987" r:id="rId30"/>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CCAS Guidance v2.0</w:t>
            </w:r>
          </w:p>
          <w:p w:rsidR="00F53AAC" w:rsidRDefault="00F53AAC" w:rsidP="00F53AAC">
            <w:pPr>
              <w:pStyle w:val="Default"/>
              <w:rPr>
                <w:i/>
                <w:sz w:val="18"/>
                <w:szCs w:val="18"/>
              </w:rPr>
            </w:pPr>
          </w:p>
          <w:p w:rsidR="00F53AAC" w:rsidRDefault="00F53AAC" w:rsidP="00F53AAC">
            <w:pPr>
              <w:pStyle w:val="Default"/>
              <w:rPr>
                <w:sz w:val="22"/>
                <w:szCs w:val="22"/>
              </w:rPr>
            </w:pPr>
            <w:r>
              <w:rPr>
                <w:i/>
                <w:sz w:val="18"/>
                <w:szCs w:val="18"/>
              </w:rPr>
              <w:t>How to enable the CCAS directly bookable clinic list/worklist</w:t>
            </w:r>
          </w:p>
        </w:tc>
        <w:tc>
          <w:tcPr>
            <w:tcW w:w="3061" w:type="dxa"/>
            <w:vAlign w:val="center"/>
          </w:tcPr>
          <w:p w:rsidR="002908D4" w:rsidRDefault="001458A7" w:rsidP="002908D4">
            <w:pPr>
              <w:pStyle w:val="Default"/>
            </w:pPr>
            <w:r>
              <w:object w:dxaOrig="1534" w:dyaOrig="994">
                <v:shape id="_x0000_i1031" type="#_x0000_t75" style="width:76.85pt;height:49.85pt" o:ole="">
                  <v:imagedata r:id="rId31" o:title=""/>
                </v:shape>
                <o:OLEObject Type="Embed" ProgID="AcroExch.Document.2017" ShapeID="_x0000_i1031" DrawAspect="Icon" ObjectID="_1657540988" r:id="rId32"/>
              </w:object>
            </w:r>
          </w:p>
        </w:tc>
      </w:tr>
      <w:tr w:rsidR="002908D4" w:rsidTr="00355AD4">
        <w:tc>
          <w:tcPr>
            <w:tcW w:w="1809" w:type="dxa"/>
            <w:vAlign w:val="center"/>
          </w:tcPr>
          <w:p w:rsidR="002908D4" w:rsidRDefault="002908D4" w:rsidP="0075085E">
            <w:pPr>
              <w:pStyle w:val="Default"/>
              <w:rPr>
                <w:b/>
                <w:sz w:val="22"/>
                <w:szCs w:val="22"/>
              </w:rPr>
            </w:pPr>
            <w:r>
              <w:rPr>
                <w:b/>
                <w:sz w:val="22"/>
                <w:szCs w:val="22"/>
              </w:rPr>
              <w:lastRenderedPageBreak/>
              <w:t>GP Connect</w:t>
            </w:r>
            <w:r w:rsidR="0075085E">
              <w:rPr>
                <w:b/>
                <w:sz w:val="22"/>
                <w:szCs w:val="22"/>
              </w:rPr>
              <w:t xml:space="preserve"> &amp; Covid-19</w:t>
            </w:r>
          </w:p>
        </w:tc>
        <w:tc>
          <w:tcPr>
            <w:tcW w:w="5812" w:type="dxa"/>
            <w:vAlign w:val="center"/>
          </w:tcPr>
          <w:p w:rsidR="002908D4" w:rsidRDefault="002908D4" w:rsidP="002908D4">
            <w:pPr>
              <w:pStyle w:val="Default"/>
              <w:rPr>
                <w:sz w:val="22"/>
                <w:szCs w:val="22"/>
              </w:rPr>
            </w:pPr>
            <w:r>
              <w:rPr>
                <w:sz w:val="22"/>
                <w:szCs w:val="22"/>
              </w:rPr>
              <w:t>GP Connect and Covid-19 slide pack</w:t>
            </w:r>
          </w:p>
        </w:tc>
        <w:tc>
          <w:tcPr>
            <w:tcW w:w="3061" w:type="dxa"/>
            <w:vAlign w:val="center"/>
          </w:tcPr>
          <w:p w:rsidR="002908D4" w:rsidRDefault="002908D4" w:rsidP="002908D4">
            <w:pPr>
              <w:pStyle w:val="Default"/>
              <w:rPr>
                <w:sz w:val="22"/>
                <w:szCs w:val="22"/>
              </w:rPr>
            </w:pPr>
            <w:r>
              <w:rPr>
                <w:sz w:val="22"/>
                <w:szCs w:val="22"/>
              </w:rPr>
              <w:object w:dxaOrig="1534" w:dyaOrig="994">
                <v:shape id="_x0000_i1032" type="#_x0000_t75" style="width:76.85pt;height:49.85pt" o:ole="">
                  <v:imagedata r:id="rId33" o:title=""/>
                </v:shape>
                <o:OLEObject Type="Embed" ProgID="AcroExch.Document.2017" ShapeID="_x0000_i1032" DrawAspect="Icon" ObjectID="_1657540989" r:id="rId34"/>
              </w:objec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HTML Viewer Data Sharing</w:t>
            </w:r>
          </w:p>
        </w:tc>
        <w:tc>
          <w:tcPr>
            <w:tcW w:w="5812" w:type="dxa"/>
            <w:vAlign w:val="center"/>
          </w:tcPr>
          <w:p w:rsidR="0075085E" w:rsidRDefault="0075085E" w:rsidP="0075085E">
            <w:pPr>
              <w:pStyle w:val="Default"/>
              <w:pageBreakBefore/>
              <w:rPr>
                <w:sz w:val="23"/>
                <w:szCs w:val="23"/>
              </w:rPr>
            </w:pPr>
            <w:r>
              <w:rPr>
                <w:sz w:val="23"/>
                <w:szCs w:val="23"/>
              </w:rPr>
              <w:t xml:space="preserve">Data sharing for direct care is under the control of practices as data controllers. It has always been the case under the Data Protection Act and GDPR 2018 that sharing for direct care is supported without explicit consent and in fact explicit consent may carry difficulties. We are highlighting this now to assist with local responses to COVID-19 but it is true for normal periods as well. </w:t>
            </w:r>
          </w:p>
          <w:p w:rsidR="0075085E" w:rsidRPr="0075085E" w:rsidRDefault="0075085E" w:rsidP="0075085E">
            <w:pPr>
              <w:pStyle w:val="Default"/>
              <w:pageBreakBefore/>
              <w:rPr>
                <w:b/>
                <w:sz w:val="23"/>
                <w:szCs w:val="23"/>
              </w:rPr>
            </w:pPr>
            <w:r w:rsidRPr="0075085E">
              <w:rPr>
                <w:b/>
                <w:sz w:val="23"/>
                <w:szCs w:val="23"/>
              </w:rPr>
              <w:t xml:space="preserve">On this basis we would highly recommend that your Caldecott guardians agree to set default permission to share in and out patient data. </w:t>
            </w:r>
          </w:p>
          <w:p w:rsidR="0075085E" w:rsidRPr="00F440C6" w:rsidRDefault="0075085E" w:rsidP="00F440C6">
            <w:pPr>
              <w:pStyle w:val="Default"/>
              <w:rPr>
                <w:sz w:val="23"/>
                <w:szCs w:val="23"/>
              </w:rPr>
            </w:pPr>
            <w:r>
              <w:rPr>
                <w:sz w:val="23"/>
                <w:szCs w:val="23"/>
              </w:rPr>
              <w:t xml:space="preserve">The government issued COPI (Control of Patient Information) notices to this effect, which can be found here </w:t>
            </w:r>
            <w:r w:rsidR="00F440C6">
              <w:rPr>
                <w:sz w:val="23"/>
                <w:szCs w:val="23"/>
              </w:rPr>
              <w:t>and instructions on how to set default permissions can be found in the CCAS guidance above for your specific clinical system</w:t>
            </w:r>
          </w:p>
        </w:tc>
        <w:tc>
          <w:tcPr>
            <w:tcW w:w="3061" w:type="dxa"/>
            <w:vAlign w:val="center"/>
          </w:tcPr>
          <w:p w:rsidR="0075085E" w:rsidRDefault="007F2384" w:rsidP="002908D4">
            <w:pPr>
              <w:pStyle w:val="Default"/>
              <w:rPr>
                <w:sz w:val="22"/>
                <w:szCs w:val="22"/>
              </w:rPr>
            </w:pPr>
            <w:hyperlink r:id="rId35" w:history="1">
              <w:r w:rsidR="0075085E" w:rsidRPr="003F6053">
                <w:rPr>
                  <w:rStyle w:val="Hyperlink"/>
                  <w:sz w:val="23"/>
                  <w:szCs w:val="23"/>
                </w:rPr>
                <w:t>https://www.gov.uk/government/publications/coronavirus-covid-19-notification-of-data-controllers-to-share-information</w:t>
              </w:r>
            </w:hyperlink>
            <w:r w:rsidR="0075085E">
              <w:rPr>
                <w:sz w:val="23"/>
                <w:szCs w:val="23"/>
              </w:rPr>
              <w:t xml:space="preserve">  </w: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Issues</w:t>
            </w:r>
          </w:p>
        </w:tc>
        <w:tc>
          <w:tcPr>
            <w:tcW w:w="5812" w:type="dxa"/>
            <w:vAlign w:val="center"/>
          </w:tcPr>
          <w:p w:rsidR="0075085E" w:rsidRPr="0075085E" w:rsidRDefault="0075085E" w:rsidP="002908D4">
            <w:pPr>
              <w:rPr>
                <w:rFonts w:ascii="Arial" w:hAnsi="Arial" w:cs="Arial"/>
              </w:rPr>
            </w:pPr>
            <w:r w:rsidRPr="0075085E">
              <w:rPr>
                <w:rFonts w:ascii="Arial" w:hAnsi="Arial" w:cs="Arial"/>
              </w:rPr>
              <w:t>How to feedback any inappropriate direct bookings back to NHS 111</w:t>
            </w:r>
          </w:p>
        </w:tc>
        <w:tc>
          <w:tcPr>
            <w:tcW w:w="3061" w:type="dxa"/>
            <w:vAlign w:val="center"/>
          </w:tcPr>
          <w:p w:rsidR="0075085E" w:rsidRDefault="0075085E" w:rsidP="002908D4">
            <w:pPr>
              <w:pStyle w:val="Default"/>
              <w:rPr>
                <w:sz w:val="22"/>
                <w:szCs w:val="22"/>
              </w:rPr>
            </w:pPr>
            <w:r>
              <w:rPr>
                <w:sz w:val="22"/>
                <w:szCs w:val="22"/>
              </w:rPr>
              <w:object w:dxaOrig="1534" w:dyaOrig="994">
                <v:shape id="_x0000_i1033" type="#_x0000_t75" style="width:76.85pt;height:49.85pt" o:ole="">
                  <v:imagedata r:id="rId36" o:title=""/>
                </v:shape>
                <o:OLEObject Type="Embed" ProgID="AcroExch.Document.2017" ShapeID="_x0000_i1033" DrawAspect="Icon" ObjectID="_1657540990" r:id="rId37"/>
              </w:object>
            </w:r>
          </w:p>
        </w:tc>
      </w:tr>
      <w:tr w:rsidR="00BF6C86" w:rsidTr="00126555">
        <w:trPr>
          <w:trHeight w:val="1212"/>
        </w:trPr>
        <w:tc>
          <w:tcPr>
            <w:tcW w:w="1809" w:type="dxa"/>
            <w:vMerge w:val="restart"/>
            <w:vAlign w:val="center"/>
          </w:tcPr>
          <w:p w:rsidR="00BF6C86" w:rsidRDefault="00BF6C86" w:rsidP="0075085E">
            <w:pPr>
              <w:pStyle w:val="Default"/>
              <w:rPr>
                <w:b/>
                <w:sz w:val="22"/>
                <w:szCs w:val="22"/>
              </w:rPr>
            </w:pPr>
            <w:r>
              <w:rPr>
                <w:b/>
                <w:sz w:val="22"/>
                <w:szCs w:val="22"/>
              </w:rPr>
              <w:t>Webinars</w:t>
            </w:r>
          </w:p>
        </w:tc>
        <w:tc>
          <w:tcPr>
            <w:tcW w:w="5812" w:type="dxa"/>
            <w:vAlign w:val="center"/>
          </w:tcPr>
          <w:p w:rsidR="00BF6C86" w:rsidRPr="00AA5176" w:rsidRDefault="00BF6C86" w:rsidP="002908D4">
            <w:pPr>
              <w:rPr>
                <w:rFonts w:ascii="Arial" w:hAnsi="Arial" w:cs="Arial"/>
              </w:rPr>
            </w:pPr>
            <w:r w:rsidRPr="00AA5176">
              <w:rPr>
                <w:rFonts w:ascii="Arial" w:hAnsi="Arial" w:cs="Arial"/>
              </w:rPr>
              <w:t>Webinar 1</w:t>
            </w:r>
          </w:p>
          <w:p w:rsidR="00BF6C86" w:rsidRPr="00AA5176" w:rsidRDefault="00BF6C86" w:rsidP="002908D4">
            <w:pPr>
              <w:rPr>
                <w:rFonts w:ascii="Arial" w:hAnsi="Arial" w:cs="Arial"/>
              </w:rPr>
            </w:pPr>
            <w:r w:rsidRPr="00AA5176">
              <w:rPr>
                <w:rFonts w:ascii="Arial" w:hAnsi="Arial" w:cs="Arial"/>
              </w:rPr>
              <w:t>How are tasks and actions shared now?</w:t>
            </w:r>
          </w:p>
          <w:p w:rsidR="00BF6C86" w:rsidRPr="00AA5176" w:rsidRDefault="00BF6C86" w:rsidP="002908D4">
            <w:pPr>
              <w:rPr>
                <w:rFonts w:ascii="Arial" w:hAnsi="Arial" w:cs="Arial"/>
              </w:rPr>
            </w:pPr>
          </w:p>
          <w:p w:rsidR="00BF6C86" w:rsidRPr="00AA5176" w:rsidRDefault="00BF6C86" w:rsidP="002908D4">
            <w:pPr>
              <w:rPr>
                <w:rFonts w:ascii="Arial" w:hAnsi="Arial" w:cs="Arial"/>
              </w:rPr>
            </w:pPr>
            <w:r w:rsidRPr="00AA5176">
              <w:rPr>
                <w:rFonts w:ascii="Arial" w:hAnsi="Arial" w:cs="Arial"/>
              </w:rPr>
              <w:t>2 July 2020 14:00 – 15:00</w:t>
            </w:r>
          </w:p>
        </w:tc>
        <w:tc>
          <w:tcPr>
            <w:tcW w:w="3061" w:type="dxa"/>
            <w:vMerge w:val="restart"/>
            <w:vAlign w:val="center"/>
          </w:tcPr>
          <w:p w:rsidR="00BF6C86" w:rsidRPr="001147D9" w:rsidRDefault="007F2384" w:rsidP="002908D4">
            <w:pPr>
              <w:pStyle w:val="Default"/>
            </w:pPr>
            <w:hyperlink r:id="rId38" w:history="1">
              <w:r w:rsidR="00BF6C86" w:rsidRPr="001147D9">
                <w:rPr>
                  <w:rStyle w:val="Hyperlink"/>
                </w:rPr>
                <w:t>https://crm.digital.nhs.uk/clickdimensions/?clickpage=ypeeakvdeeqoeganooa0ea</w:t>
              </w:r>
            </w:hyperlink>
            <w:r w:rsidR="00BF6C86" w:rsidRPr="001147D9">
              <w:t xml:space="preserve"> </w:t>
            </w:r>
          </w:p>
        </w:tc>
      </w:tr>
      <w:tr w:rsidR="00BF6C86" w:rsidTr="00126555">
        <w:trPr>
          <w:trHeight w:val="1212"/>
        </w:trPr>
        <w:tc>
          <w:tcPr>
            <w:tcW w:w="1809" w:type="dxa"/>
            <w:vMerge/>
            <w:vAlign w:val="center"/>
          </w:tcPr>
          <w:p w:rsidR="00BF6C86" w:rsidRDefault="00BF6C86" w:rsidP="0075085E">
            <w:pPr>
              <w:pStyle w:val="Default"/>
              <w:rPr>
                <w:b/>
                <w:sz w:val="22"/>
                <w:szCs w:val="22"/>
              </w:rPr>
            </w:pPr>
          </w:p>
        </w:tc>
        <w:tc>
          <w:tcPr>
            <w:tcW w:w="5812" w:type="dxa"/>
            <w:vAlign w:val="center"/>
          </w:tcPr>
          <w:p w:rsidR="00BF6C86" w:rsidRPr="00AA5176" w:rsidRDefault="00BF6C86" w:rsidP="002908D4">
            <w:pPr>
              <w:rPr>
                <w:rFonts w:ascii="Arial" w:hAnsi="Arial" w:cs="Arial"/>
              </w:rPr>
            </w:pPr>
            <w:r w:rsidRPr="00AA5176">
              <w:rPr>
                <w:rFonts w:ascii="Arial" w:hAnsi="Arial" w:cs="Arial"/>
              </w:rPr>
              <w:t>Webinar 2</w:t>
            </w:r>
          </w:p>
          <w:p w:rsidR="00BF6C86" w:rsidRPr="00AA5176" w:rsidRDefault="00BF6C86" w:rsidP="002908D4">
            <w:pPr>
              <w:rPr>
                <w:rFonts w:ascii="Arial" w:hAnsi="Arial" w:cs="Arial"/>
              </w:rPr>
            </w:pPr>
            <w:r w:rsidRPr="00AA5176">
              <w:rPr>
                <w:rFonts w:ascii="Arial" w:hAnsi="Arial" w:cs="Arial"/>
              </w:rPr>
              <w:t>A map of challenges and needs in sharing tasks</w:t>
            </w:r>
          </w:p>
          <w:p w:rsidR="00BF6C86" w:rsidRPr="00AA5176" w:rsidRDefault="00BF6C86" w:rsidP="002908D4">
            <w:pPr>
              <w:rPr>
                <w:rFonts w:ascii="Arial" w:hAnsi="Arial" w:cs="Arial"/>
              </w:rPr>
            </w:pPr>
          </w:p>
          <w:p w:rsidR="00BF6C86" w:rsidRPr="00AA5176" w:rsidRDefault="00BF6C86" w:rsidP="002908D4">
            <w:pPr>
              <w:rPr>
                <w:rFonts w:ascii="Arial" w:hAnsi="Arial" w:cs="Arial"/>
              </w:rPr>
            </w:pPr>
            <w:r w:rsidRPr="00AA5176">
              <w:rPr>
                <w:rFonts w:ascii="Arial" w:hAnsi="Arial" w:cs="Arial"/>
              </w:rPr>
              <w:t>9 July 14:00 – 15:00</w:t>
            </w:r>
          </w:p>
        </w:tc>
        <w:tc>
          <w:tcPr>
            <w:tcW w:w="3061" w:type="dxa"/>
            <w:vMerge/>
            <w:vAlign w:val="center"/>
          </w:tcPr>
          <w:p w:rsidR="00BF6C86" w:rsidRDefault="00BF6C86" w:rsidP="002908D4">
            <w:pPr>
              <w:pStyle w:val="Default"/>
            </w:pPr>
          </w:p>
        </w:tc>
      </w:tr>
      <w:tr w:rsidR="00BF6C86" w:rsidTr="00126555">
        <w:trPr>
          <w:trHeight w:val="1212"/>
        </w:trPr>
        <w:tc>
          <w:tcPr>
            <w:tcW w:w="1809" w:type="dxa"/>
            <w:vMerge/>
            <w:vAlign w:val="center"/>
          </w:tcPr>
          <w:p w:rsidR="00BF6C86" w:rsidRDefault="00BF6C86" w:rsidP="0075085E">
            <w:pPr>
              <w:pStyle w:val="Default"/>
              <w:rPr>
                <w:b/>
                <w:sz w:val="22"/>
                <w:szCs w:val="22"/>
              </w:rPr>
            </w:pPr>
          </w:p>
        </w:tc>
        <w:tc>
          <w:tcPr>
            <w:tcW w:w="5812" w:type="dxa"/>
            <w:vAlign w:val="center"/>
          </w:tcPr>
          <w:p w:rsidR="00BF6C86" w:rsidRPr="00BF6C86" w:rsidRDefault="00BF6C86" w:rsidP="002908D4">
            <w:pPr>
              <w:rPr>
                <w:rFonts w:ascii="Arial" w:hAnsi="Arial" w:cs="Arial"/>
              </w:rPr>
            </w:pPr>
            <w:r w:rsidRPr="00BF6C86">
              <w:rPr>
                <w:rFonts w:ascii="Arial" w:hAnsi="Arial" w:cs="Arial"/>
              </w:rPr>
              <w:t>Digital Primary Care - Direct Booking into General Practice from NHS 111 &amp; CCAS via GP connect</w:t>
            </w:r>
          </w:p>
          <w:p w:rsidR="00BF6C86" w:rsidRPr="00BF6C86" w:rsidRDefault="00BF6C86" w:rsidP="002908D4">
            <w:pPr>
              <w:rPr>
                <w:rFonts w:ascii="Arial" w:hAnsi="Arial" w:cs="Arial"/>
                <w:b/>
              </w:rPr>
            </w:pPr>
          </w:p>
          <w:p w:rsidR="00BF6C86" w:rsidRPr="00BF6C86" w:rsidRDefault="00BF6C86" w:rsidP="002908D4">
            <w:pPr>
              <w:rPr>
                <w:rFonts w:ascii="Arial" w:hAnsi="Arial" w:cs="Arial"/>
              </w:rPr>
            </w:pPr>
            <w:r w:rsidRPr="00BF6C86">
              <w:rPr>
                <w:rFonts w:ascii="Arial" w:hAnsi="Arial" w:cs="Arial"/>
              </w:rPr>
              <w:t>Tuesday 5</w:t>
            </w:r>
            <w:r w:rsidRPr="00BF6C86">
              <w:rPr>
                <w:rFonts w:ascii="Arial" w:hAnsi="Arial" w:cs="Arial"/>
                <w:vertAlign w:val="superscript"/>
              </w:rPr>
              <w:t>th</w:t>
            </w:r>
            <w:r w:rsidRPr="00BF6C86">
              <w:rPr>
                <w:rFonts w:ascii="Arial" w:hAnsi="Arial" w:cs="Arial"/>
              </w:rPr>
              <w:t xml:space="preserve"> May @ 17:00 hrs</w:t>
            </w:r>
          </w:p>
        </w:tc>
        <w:tc>
          <w:tcPr>
            <w:tcW w:w="3061" w:type="dxa"/>
            <w:vAlign w:val="center"/>
          </w:tcPr>
          <w:p w:rsidR="00BF6C86" w:rsidRDefault="007F2384" w:rsidP="002908D4">
            <w:pPr>
              <w:pStyle w:val="Default"/>
            </w:pPr>
            <w:hyperlink r:id="rId39" w:history="1">
              <w:r w:rsidR="00BF6C86">
                <w:rPr>
                  <w:rStyle w:val="Hyperlink"/>
                  <w:lang w:val="en"/>
                </w:rPr>
                <w:t>https://www.events.england.nhs.uk/events/digital-primary-care-webinars</w:t>
              </w:r>
            </w:hyperlink>
          </w:p>
        </w:tc>
      </w:tr>
      <w:tr w:rsidR="00BF6C86" w:rsidTr="00355AD4">
        <w:trPr>
          <w:trHeight w:val="614"/>
        </w:trPr>
        <w:tc>
          <w:tcPr>
            <w:tcW w:w="1809" w:type="dxa"/>
            <w:vMerge/>
            <w:vAlign w:val="center"/>
          </w:tcPr>
          <w:p w:rsidR="00BF6C86" w:rsidRPr="00867A72" w:rsidRDefault="00BF6C86" w:rsidP="0075085E">
            <w:pPr>
              <w:pStyle w:val="Default"/>
              <w:rPr>
                <w:b/>
                <w:sz w:val="22"/>
                <w:szCs w:val="22"/>
              </w:rPr>
            </w:pPr>
          </w:p>
        </w:tc>
        <w:tc>
          <w:tcPr>
            <w:tcW w:w="5812" w:type="dxa"/>
            <w:vAlign w:val="center"/>
          </w:tcPr>
          <w:p w:rsidR="00BF6C86" w:rsidRPr="00A83A07" w:rsidRDefault="00BF6C86" w:rsidP="002908D4">
            <w:pPr>
              <w:rPr>
                <w:rFonts w:ascii="Arial" w:hAnsi="Arial" w:cs="Arial"/>
              </w:rPr>
            </w:pPr>
            <w:r>
              <w:rPr>
                <w:rFonts w:ascii="Arial" w:hAnsi="Arial" w:cs="Arial"/>
              </w:rPr>
              <w:t>TPP:</w:t>
            </w:r>
            <w:r w:rsidRPr="00A83A07">
              <w:rPr>
                <w:rFonts w:ascii="Arial" w:hAnsi="Arial" w:cs="Arial"/>
              </w:rPr>
              <w:t xml:space="preserve"> Thursday 30</w:t>
            </w:r>
            <w:r w:rsidRPr="00A83A07">
              <w:rPr>
                <w:rFonts w:ascii="Arial" w:hAnsi="Arial" w:cs="Arial"/>
                <w:vertAlign w:val="superscript"/>
              </w:rPr>
              <w:t>th</w:t>
            </w:r>
            <w:r w:rsidRPr="00A83A07">
              <w:rPr>
                <w:rFonts w:ascii="Arial" w:hAnsi="Arial" w:cs="Arial"/>
              </w:rPr>
              <w:t xml:space="preserve"> April @ 13:00 hrs </w:t>
            </w:r>
          </w:p>
        </w:tc>
        <w:tc>
          <w:tcPr>
            <w:tcW w:w="3061" w:type="dxa"/>
            <w:vMerge w:val="restart"/>
            <w:vAlign w:val="center"/>
          </w:tcPr>
          <w:p w:rsidR="00BF6C86" w:rsidRDefault="007F2384" w:rsidP="002908D4">
            <w:pPr>
              <w:pStyle w:val="Default"/>
              <w:rPr>
                <w:sz w:val="22"/>
                <w:szCs w:val="22"/>
              </w:rPr>
            </w:pPr>
            <w:hyperlink r:id="rId40" w:history="1">
              <w:r w:rsidR="00BF6C86" w:rsidRPr="003F6053">
                <w:rPr>
                  <w:rStyle w:val="Hyperlink"/>
                  <w:sz w:val="22"/>
                  <w:szCs w:val="22"/>
                </w:rPr>
                <w:t>https://crm.digital.nhs.uk/clickdimensions/?clickpage=lnho3xn5eeqoeqanooa0ea</w:t>
              </w:r>
            </w:hyperlink>
            <w:r w:rsidR="00BF6C86">
              <w:rPr>
                <w:sz w:val="22"/>
                <w:szCs w:val="22"/>
              </w:rPr>
              <w:t xml:space="preserve"> </w:t>
            </w:r>
          </w:p>
        </w:tc>
      </w:tr>
      <w:tr w:rsidR="00BF6C86" w:rsidTr="00355AD4">
        <w:trPr>
          <w:trHeight w:val="552"/>
        </w:trPr>
        <w:tc>
          <w:tcPr>
            <w:tcW w:w="1809" w:type="dxa"/>
            <w:vMerge/>
            <w:vAlign w:val="center"/>
          </w:tcPr>
          <w:p w:rsidR="00BF6C86" w:rsidRPr="00867A72" w:rsidRDefault="00BF6C86" w:rsidP="0075085E">
            <w:pPr>
              <w:pStyle w:val="Default"/>
              <w:rPr>
                <w:b/>
                <w:sz w:val="22"/>
                <w:szCs w:val="22"/>
              </w:rPr>
            </w:pPr>
          </w:p>
        </w:tc>
        <w:tc>
          <w:tcPr>
            <w:tcW w:w="5812" w:type="dxa"/>
            <w:vAlign w:val="center"/>
          </w:tcPr>
          <w:p w:rsidR="00BF6C86" w:rsidRPr="00A83A07" w:rsidRDefault="00BF6C86" w:rsidP="002908D4">
            <w:pPr>
              <w:rPr>
                <w:rFonts w:ascii="Arial" w:hAnsi="Arial" w:cs="Arial"/>
              </w:rPr>
            </w:pPr>
            <w:r>
              <w:rPr>
                <w:rFonts w:ascii="Arial" w:hAnsi="Arial" w:cs="Arial"/>
              </w:rPr>
              <w:t xml:space="preserve">EMIS: </w:t>
            </w:r>
            <w:r w:rsidRPr="00A83A07">
              <w:rPr>
                <w:rFonts w:ascii="Arial" w:hAnsi="Arial" w:cs="Arial"/>
              </w:rPr>
              <w:t xml:space="preserve"> Friday 1</w:t>
            </w:r>
            <w:r w:rsidRPr="00A83A07">
              <w:rPr>
                <w:rFonts w:ascii="Arial" w:hAnsi="Arial" w:cs="Arial"/>
                <w:vertAlign w:val="superscript"/>
              </w:rPr>
              <w:t>st</w:t>
            </w:r>
            <w:r w:rsidRPr="00A83A07">
              <w:rPr>
                <w:rFonts w:ascii="Arial" w:hAnsi="Arial" w:cs="Arial"/>
              </w:rPr>
              <w:t xml:space="preserve"> May @ 12 noon</w:t>
            </w:r>
          </w:p>
        </w:tc>
        <w:tc>
          <w:tcPr>
            <w:tcW w:w="3061" w:type="dxa"/>
            <w:vMerge/>
            <w:vAlign w:val="center"/>
          </w:tcPr>
          <w:p w:rsidR="00BF6C86" w:rsidRDefault="00BF6C86" w:rsidP="002908D4">
            <w:pPr>
              <w:pStyle w:val="Default"/>
              <w:rPr>
                <w:sz w:val="22"/>
                <w:szCs w:val="22"/>
              </w:rPr>
            </w:pPr>
          </w:p>
        </w:tc>
      </w:tr>
    </w:tbl>
    <w:p w:rsidR="00867A72" w:rsidRDefault="00867A72" w:rsidP="00867A72">
      <w:pPr>
        <w:pStyle w:val="Default"/>
        <w:rPr>
          <w:sz w:val="23"/>
          <w:szCs w:val="23"/>
        </w:rPr>
      </w:pPr>
    </w:p>
    <w:p w:rsidR="00867A72" w:rsidRDefault="00867A72" w:rsidP="00867A72">
      <w:pPr>
        <w:pStyle w:val="Default"/>
        <w:rPr>
          <w:sz w:val="23"/>
          <w:szCs w:val="23"/>
        </w:rPr>
      </w:pPr>
    </w:p>
    <w:p w:rsidR="002165D9" w:rsidRDefault="002165D9" w:rsidP="002165D9">
      <w:pPr>
        <w:spacing w:after="200" w:line="276" w:lineRule="auto"/>
        <w:rPr>
          <w:rFonts w:ascii="Arial" w:hAnsi="Arial" w:cs="Arial"/>
          <w:b/>
          <w:sz w:val="23"/>
          <w:szCs w:val="23"/>
        </w:rPr>
      </w:pPr>
      <w:r>
        <w:rPr>
          <w:noProof/>
          <w:lang w:eastAsia="en-GB"/>
        </w:rPr>
        <mc:AlternateContent>
          <mc:Choice Requires="wps">
            <w:drawing>
              <wp:anchor distT="0" distB="0" distL="114300" distR="114300" simplePos="0" relativeHeight="251668480" behindDoc="0" locked="0" layoutInCell="1" allowOverlap="1" wp14:anchorId="6A6AAB78" wp14:editId="194105D2">
                <wp:simplePos x="0" y="0"/>
                <wp:positionH relativeFrom="column">
                  <wp:posOffset>-67945</wp:posOffset>
                </wp:positionH>
                <wp:positionV relativeFrom="paragraph">
                  <wp:posOffset>52705</wp:posOffset>
                </wp:positionV>
                <wp:extent cx="6708140" cy="0"/>
                <wp:effectExtent l="0" t="19050" r="16510" b="19050"/>
                <wp:wrapNone/>
                <wp:docPr id="6" name="Straight Connector 6"/>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4.15pt" to="522.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" strokecolor="#a5a5a5 [2092]" strokeweight="3pt"/>
            </w:pict>
          </mc:Fallback>
        </mc:AlternateContent>
      </w:r>
    </w:p>
    <w:p w:rsidR="00C5403B" w:rsidRDefault="00C5403B">
      <w:pPr>
        <w:spacing w:after="200" w:line="276" w:lineRule="auto"/>
        <w:rPr>
          <w:rFonts w:ascii="Arial" w:hAnsi="Arial" w:cs="Arial"/>
          <w:b/>
          <w:sz w:val="23"/>
          <w:szCs w:val="23"/>
        </w:rPr>
      </w:pPr>
    </w:p>
    <w:sectPr w:rsidR="00C5403B" w:rsidSect="00867A72">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384" w:rsidRDefault="007F2384" w:rsidP="00867A72">
      <w:r>
        <w:separator/>
      </w:r>
    </w:p>
  </w:endnote>
  <w:endnote w:type="continuationSeparator" w:id="0">
    <w:p w:rsidR="007F2384" w:rsidRDefault="007F2384" w:rsidP="0086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7" w:rsidRPr="008B4CC7" w:rsidRDefault="008B4CC7">
    <w:pPr>
      <w:pStyle w:val="Footer"/>
      <w:rPr>
        <w:rFonts w:ascii="Arial" w:hAnsi="Arial" w:cs="Arial"/>
      </w:rPr>
    </w:pPr>
    <w:r>
      <w:rPr>
        <w:rFonts w:ascii="Arial" w:hAnsi="Arial" w:cs="Arial"/>
      </w:rPr>
      <w:t xml:space="preserve">Updated: </w:t>
    </w:r>
    <w:r w:rsidR="00AA5176">
      <w:rPr>
        <w:rFonts w:ascii="Arial" w:hAnsi="Arial" w:cs="Arial"/>
      </w:rPr>
      <w:t>29.07</w:t>
    </w:r>
    <w:r>
      <w:rPr>
        <w:rFonts w:ascii="Arial" w:hAnsi="Arial" w:cs="Arial"/>
      </w:rPr>
      <w:t>.2020</w:t>
    </w:r>
    <w:r w:rsidR="00355AD4">
      <w:rPr>
        <w:rFonts w:ascii="Arial" w:hAnsi="Arial" w:cs="Arial"/>
      </w:rPr>
      <w:tab/>
    </w:r>
    <w:r w:rsidR="00355AD4" w:rsidRPr="00355AD4">
      <w:rPr>
        <w:rFonts w:ascii="Arial" w:hAnsi="Arial" w:cs="Arial"/>
      </w:rPr>
      <w:t xml:space="preserve">Page </w:t>
    </w:r>
    <w:r w:rsidR="00355AD4" w:rsidRPr="00355AD4">
      <w:rPr>
        <w:rFonts w:ascii="Arial" w:hAnsi="Arial" w:cs="Arial"/>
        <w:b/>
      </w:rPr>
      <w:fldChar w:fldCharType="begin"/>
    </w:r>
    <w:r w:rsidR="00355AD4" w:rsidRPr="00355AD4">
      <w:rPr>
        <w:rFonts w:ascii="Arial" w:hAnsi="Arial" w:cs="Arial"/>
        <w:b/>
      </w:rPr>
      <w:instrText xml:space="preserve"> PAGE  \* Arabic  \* MERGEFORMAT </w:instrText>
    </w:r>
    <w:r w:rsidR="00355AD4" w:rsidRPr="00355AD4">
      <w:rPr>
        <w:rFonts w:ascii="Arial" w:hAnsi="Arial" w:cs="Arial"/>
        <w:b/>
      </w:rPr>
      <w:fldChar w:fldCharType="separate"/>
    </w:r>
    <w:r w:rsidR="00C14FB0">
      <w:rPr>
        <w:rFonts w:ascii="Arial" w:hAnsi="Arial" w:cs="Arial"/>
        <w:b/>
        <w:noProof/>
      </w:rPr>
      <w:t>1</w:t>
    </w:r>
    <w:r w:rsidR="00355AD4" w:rsidRPr="00355AD4">
      <w:rPr>
        <w:rFonts w:ascii="Arial" w:hAnsi="Arial" w:cs="Arial"/>
        <w:b/>
      </w:rPr>
      <w:fldChar w:fldCharType="end"/>
    </w:r>
    <w:r w:rsidR="00355AD4" w:rsidRPr="00355AD4">
      <w:rPr>
        <w:rFonts w:ascii="Arial" w:hAnsi="Arial" w:cs="Arial"/>
      </w:rPr>
      <w:t xml:space="preserve"> of </w:t>
    </w:r>
    <w:r w:rsidR="00355AD4" w:rsidRPr="00355AD4">
      <w:rPr>
        <w:rFonts w:ascii="Arial" w:hAnsi="Arial" w:cs="Arial"/>
        <w:b/>
      </w:rPr>
      <w:fldChar w:fldCharType="begin"/>
    </w:r>
    <w:r w:rsidR="00355AD4" w:rsidRPr="00355AD4">
      <w:rPr>
        <w:rFonts w:ascii="Arial" w:hAnsi="Arial" w:cs="Arial"/>
        <w:b/>
      </w:rPr>
      <w:instrText xml:space="preserve"> NUMPAGES  \* Arabic  \* MERGEFORMAT </w:instrText>
    </w:r>
    <w:r w:rsidR="00355AD4" w:rsidRPr="00355AD4">
      <w:rPr>
        <w:rFonts w:ascii="Arial" w:hAnsi="Arial" w:cs="Arial"/>
        <w:b/>
      </w:rPr>
      <w:fldChar w:fldCharType="separate"/>
    </w:r>
    <w:r w:rsidR="00C14FB0">
      <w:rPr>
        <w:rFonts w:ascii="Arial" w:hAnsi="Arial" w:cs="Arial"/>
        <w:b/>
        <w:noProof/>
      </w:rPr>
      <w:t>4</w:t>
    </w:r>
    <w:r w:rsidR="00355AD4" w:rsidRPr="00355AD4">
      <w:rPr>
        <w:rFonts w:ascii="Arial" w:hAnsi="Arial"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384" w:rsidRDefault="007F2384" w:rsidP="00867A72">
      <w:r>
        <w:separator/>
      </w:r>
    </w:p>
  </w:footnote>
  <w:footnote w:type="continuationSeparator" w:id="0">
    <w:p w:rsidR="007F2384" w:rsidRDefault="007F2384" w:rsidP="00867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A72" w:rsidRDefault="00867A72">
    <w:pPr>
      <w:pStyle w:val="Header"/>
      <w:rPr>
        <w:rFonts w:ascii="Arial" w:hAnsi="Arial" w:cs="Arial"/>
        <w:b/>
        <w:sz w:val="28"/>
        <w:szCs w:val="28"/>
      </w:rPr>
    </w:pPr>
    <w:r>
      <w:rPr>
        <w:rFonts w:ascii="Arial" w:hAnsi="Arial" w:cs="Arial"/>
        <w:b/>
        <w:sz w:val="28"/>
        <w:szCs w:val="28"/>
      </w:rPr>
      <w:t>GP Connect Summary Document</w:t>
    </w:r>
  </w:p>
  <w:p w:rsidR="00867A72" w:rsidRPr="00867A72" w:rsidRDefault="00867A72" w:rsidP="00867A72">
    <w:pPr>
      <w:pStyle w:val="Header"/>
      <w:jc w:val="right"/>
      <w:rPr>
        <w:rFonts w:ascii="Arial" w:hAnsi="Arial" w:cs="Arial"/>
        <w:b/>
      </w:rPr>
    </w:pPr>
    <w:r w:rsidRPr="00492241">
      <w:rPr>
        <w:rFonts w:ascii="Arial" w:hAnsi="Arial" w:cs="Arial"/>
        <w:b/>
        <w:highlight w:val="cyan"/>
      </w:rPr>
      <w:t>Updated</w:t>
    </w:r>
    <w:r w:rsidRPr="00CC6B45">
      <w:rPr>
        <w:rFonts w:ascii="Arial" w:hAnsi="Arial" w:cs="Arial"/>
        <w:b/>
        <w:highlight w:val="cyan"/>
      </w:rPr>
      <w:t xml:space="preserve">: </w:t>
    </w:r>
    <w:r w:rsidR="00CC6B45" w:rsidRPr="00CC6B45">
      <w:rPr>
        <w:rFonts w:ascii="Arial" w:hAnsi="Arial" w:cs="Arial"/>
        <w:b/>
        <w:highlight w:val="cyan"/>
      </w:rPr>
      <w:t>2</w:t>
    </w:r>
    <w:r w:rsidR="00CC6B45">
      <w:rPr>
        <w:rFonts w:ascii="Arial" w:hAnsi="Arial" w:cs="Arial"/>
        <w:b/>
        <w:highlight w:val="cyan"/>
      </w:rPr>
      <w:t>9</w:t>
    </w:r>
    <w:r w:rsidR="008809E1">
      <w:rPr>
        <w:rFonts w:ascii="Arial" w:hAnsi="Arial" w:cs="Arial"/>
        <w:b/>
        <w:highlight w:val="cyan"/>
      </w:rPr>
      <w:t>.07</w:t>
    </w:r>
    <w:r w:rsidRPr="00C40E55">
      <w:rPr>
        <w:rFonts w:ascii="Arial" w:hAnsi="Arial" w:cs="Arial"/>
        <w:b/>
        <w:highlight w:val="cyan"/>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66B0"/>
    <w:multiLevelType w:val="hybridMultilevel"/>
    <w:tmpl w:val="863E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607C76"/>
    <w:multiLevelType w:val="hybridMultilevel"/>
    <w:tmpl w:val="C9F2E154"/>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nsid w:val="2D961820"/>
    <w:multiLevelType w:val="hybridMultilevel"/>
    <w:tmpl w:val="3178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3C944D7"/>
    <w:multiLevelType w:val="multilevel"/>
    <w:tmpl w:val="7AC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7D3889"/>
    <w:multiLevelType w:val="hybridMultilevel"/>
    <w:tmpl w:val="82045F8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E06BA4"/>
    <w:multiLevelType w:val="hybridMultilevel"/>
    <w:tmpl w:val="56C08F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52AC5D11"/>
    <w:multiLevelType w:val="multilevel"/>
    <w:tmpl w:val="1FC2D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605D118C"/>
    <w:multiLevelType w:val="multilevel"/>
    <w:tmpl w:val="D390C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75B0FAF"/>
    <w:multiLevelType w:val="hybridMultilevel"/>
    <w:tmpl w:val="DEBCC1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
  </w:num>
  <w:num w:numId="5">
    <w:abstractNumId w:val="5"/>
  </w:num>
  <w:num w:numId="6">
    <w:abstractNumId w:val="4"/>
  </w:num>
  <w:num w:numId="7">
    <w:abstractNumId w:val="3"/>
  </w:num>
  <w:num w:numId="8">
    <w:abstractNumId w:val="0"/>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72"/>
    <w:rsid w:val="00002DCB"/>
    <w:rsid w:val="00010795"/>
    <w:rsid w:val="000975A6"/>
    <w:rsid w:val="001147D9"/>
    <w:rsid w:val="00126555"/>
    <w:rsid w:val="001458A7"/>
    <w:rsid w:val="001C4C5F"/>
    <w:rsid w:val="002165D9"/>
    <w:rsid w:val="00230F48"/>
    <w:rsid w:val="00280F5D"/>
    <w:rsid w:val="002908D4"/>
    <w:rsid w:val="003035AA"/>
    <w:rsid w:val="003130DA"/>
    <w:rsid w:val="003142B8"/>
    <w:rsid w:val="00325204"/>
    <w:rsid w:val="00355AD4"/>
    <w:rsid w:val="003742EA"/>
    <w:rsid w:val="003864AF"/>
    <w:rsid w:val="003F4AFA"/>
    <w:rsid w:val="004154BC"/>
    <w:rsid w:val="00452ECF"/>
    <w:rsid w:val="00492241"/>
    <w:rsid w:val="005033DB"/>
    <w:rsid w:val="005967CF"/>
    <w:rsid w:val="005A4505"/>
    <w:rsid w:val="00616B38"/>
    <w:rsid w:val="00643D9E"/>
    <w:rsid w:val="0075085E"/>
    <w:rsid w:val="007712D9"/>
    <w:rsid w:val="0079060C"/>
    <w:rsid w:val="007C09C4"/>
    <w:rsid w:val="007F2384"/>
    <w:rsid w:val="00804BF9"/>
    <w:rsid w:val="00867A72"/>
    <w:rsid w:val="008809E1"/>
    <w:rsid w:val="00890308"/>
    <w:rsid w:val="008B4CC7"/>
    <w:rsid w:val="008E11D7"/>
    <w:rsid w:val="009063ED"/>
    <w:rsid w:val="00923741"/>
    <w:rsid w:val="00951EFF"/>
    <w:rsid w:val="00A4475E"/>
    <w:rsid w:val="00A52911"/>
    <w:rsid w:val="00A5437A"/>
    <w:rsid w:val="00A83A07"/>
    <w:rsid w:val="00AA5176"/>
    <w:rsid w:val="00AB7B6D"/>
    <w:rsid w:val="00B6446A"/>
    <w:rsid w:val="00BF6C86"/>
    <w:rsid w:val="00C14FB0"/>
    <w:rsid w:val="00C40E55"/>
    <w:rsid w:val="00C5403B"/>
    <w:rsid w:val="00CC6B45"/>
    <w:rsid w:val="00D24D7A"/>
    <w:rsid w:val="00D333C7"/>
    <w:rsid w:val="00D865E9"/>
    <w:rsid w:val="00E04DE6"/>
    <w:rsid w:val="00E94E36"/>
    <w:rsid w:val="00EE5429"/>
    <w:rsid w:val="00F440C6"/>
    <w:rsid w:val="00F53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paragraph" w:styleId="Heading3">
    <w:name w:val="heading 3"/>
    <w:basedOn w:val="Normal"/>
    <w:link w:val="Heading3Char"/>
    <w:uiPriority w:val="9"/>
    <w:qFormat/>
    <w:rsid w:val="00BF6C8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 w:type="character" w:customStyle="1" w:styleId="Heading3Char">
    <w:name w:val="Heading 3 Char"/>
    <w:basedOn w:val="DefaultParagraphFont"/>
    <w:link w:val="Heading3"/>
    <w:uiPriority w:val="9"/>
    <w:rsid w:val="00BF6C8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6C8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03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paragraph" w:styleId="Heading3">
    <w:name w:val="heading 3"/>
    <w:basedOn w:val="Normal"/>
    <w:link w:val="Heading3Char"/>
    <w:uiPriority w:val="9"/>
    <w:qFormat/>
    <w:rsid w:val="00BF6C8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 w:type="character" w:customStyle="1" w:styleId="Heading3Char">
    <w:name w:val="Heading 3 Char"/>
    <w:basedOn w:val="DefaultParagraphFont"/>
    <w:link w:val="Heading3"/>
    <w:uiPriority w:val="9"/>
    <w:rsid w:val="00BF6C8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6C8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0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2892">
      <w:bodyDiv w:val="1"/>
      <w:marLeft w:val="0"/>
      <w:marRight w:val="0"/>
      <w:marTop w:val="0"/>
      <w:marBottom w:val="0"/>
      <w:divBdr>
        <w:top w:val="none" w:sz="0" w:space="0" w:color="auto"/>
        <w:left w:val="none" w:sz="0" w:space="0" w:color="auto"/>
        <w:bottom w:val="none" w:sz="0" w:space="0" w:color="auto"/>
        <w:right w:val="none" w:sz="0" w:space="0" w:color="auto"/>
      </w:divBdr>
    </w:div>
    <w:div w:id="1208562912">
      <w:bodyDiv w:val="1"/>
      <w:marLeft w:val="0"/>
      <w:marRight w:val="0"/>
      <w:marTop w:val="0"/>
      <w:marBottom w:val="0"/>
      <w:divBdr>
        <w:top w:val="none" w:sz="0" w:space="0" w:color="auto"/>
        <w:left w:val="none" w:sz="0" w:space="0" w:color="auto"/>
        <w:bottom w:val="none" w:sz="0" w:space="0" w:color="auto"/>
        <w:right w:val="none" w:sz="0" w:space="0" w:color="auto"/>
      </w:divBdr>
    </w:div>
    <w:div w:id="1279601410">
      <w:bodyDiv w:val="1"/>
      <w:marLeft w:val="0"/>
      <w:marRight w:val="0"/>
      <w:marTop w:val="0"/>
      <w:marBottom w:val="0"/>
      <w:divBdr>
        <w:top w:val="none" w:sz="0" w:space="0" w:color="auto"/>
        <w:left w:val="none" w:sz="0" w:space="0" w:color="auto"/>
        <w:bottom w:val="none" w:sz="0" w:space="0" w:color="auto"/>
        <w:right w:val="none" w:sz="0" w:space="0" w:color="auto"/>
      </w:divBdr>
    </w:div>
    <w:div w:id="1279877577">
      <w:bodyDiv w:val="1"/>
      <w:marLeft w:val="0"/>
      <w:marRight w:val="0"/>
      <w:marTop w:val="0"/>
      <w:marBottom w:val="0"/>
      <w:divBdr>
        <w:top w:val="none" w:sz="0" w:space="0" w:color="auto"/>
        <w:left w:val="none" w:sz="0" w:space="0" w:color="auto"/>
        <w:bottom w:val="none" w:sz="0" w:space="0" w:color="auto"/>
        <w:right w:val="none" w:sz="0" w:space="0" w:color="auto"/>
      </w:divBdr>
    </w:div>
    <w:div w:id="1889489521">
      <w:bodyDiv w:val="1"/>
      <w:marLeft w:val="0"/>
      <w:marRight w:val="0"/>
      <w:marTop w:val="0"/>
      <w:marBottom w:val="0"/>
      <w:divBdr>
        <w:top w:val="none" w:sz="0" w:space="0" w:color="auto"/>
        <w:left w:val="none" w:sz="0" w:space="0" w:color="auto"/>
        <w:bottom w:val="none" w:sz="0" w:space="0" w:color="auto"/>
        <w:right w:val="none" w:sz="0" w:space="0" w:color="auto"/>
      </w:divBdr>
    </w:div>
    <w:div w:id="2008169922">
      <w:bodyDiv w:val="1"/>
      <w:marLeft w:val="0"/>
      <w:marRight w:val="0"/>
      <w:marTop w:val="0"/>
      <w:marBottom w:val="0"/>
      <w:divBdr>
        <w:top w:val="none" w:sz="0" w:space="0" w:color="auto"/>
        <w:left w:val="none" w:sz="0" w:space="0" w:color="auto"/>
        <w:bottom w:val="none" w:sz="0" w:space="0" w:color="auto"/>
        <w:right w:val="none" w:sz="0" w:space="0" w:color="auto"/>
      </w:divBdr>
      <w:divsChild>
        <w:div w:id="1520046498">
          <w:marLeft w:val="0"/>
          <w:marRight w:val="0"/>
          <w:marTop w:val="0"/>
          <w:marBottom w:val="0"/>
          <w:divBdr>
            <w:top w:val="none" w:sz="0" w:space="0" w:color="auto"/>
            <w:left w:val="none" w:sz="0" w:space="0" w:color="auto"/>
            <w:bottom w:val="none" w:sz="0" w:space="0" w:color="auto"/>
            <w:right w:val="none" w:sz="0" w:space="0" w:color="auto"/>
          </w:divBdr>
          <w:divsChild>
            <w:div w:id="1380284296">
              <w:marLeft w:val="0"/>
              <w:marRight w:val="0"/>
              <w:marTop w:val="0"/>
              <w:marBottom w:val="0"/>
              <w:divBdr>
                <w:top w:val="none" w:sz="0" w:space="0" w:color="auto"/>
                <w:left w:val="none" w:sz="0" w:space="0" w:color="auto"/>
                <w:bottom w:val="none" w:sz="0" w:space="0" w:color="auto"/>
                <w:right w:val="none" w:sz="0" w:space="0" w:color="auto"/>
              </w:divBdr>
              <w:divsChild>
                <w:div w:id="1817533041">
                  <w:marLeft w:val="0"/>
                  <w:marRight w:val="0"/>
                  <w:marTop w:val="0"/>
                  <w:marBottom w:val="0"/>
                  <w:divBdr>
                    <w:top w:val="none" w:sz="0" w:space="0" w:color="auto"/>
                    <w:left w:val="none" w:sz="0" w:space="0" w:color="auto"/>
                    <w:bottom w:val="none" w:sz="0" w:space="0" w:color="auto"/>
                    <w:right w:val="none" w:sz="0" w:space="0" w:color="auto"/>
                  </w:divBdr>
                  <w:divsChild>
                    <w:div w:id="1373193137">
                      <w:marLeft w:val="0"/>
                      <w:marRight w:val="0"/>
                      <w:marTop w:val="0"/>
                      <w:marBottom w:val="0"/>
                      <w:divBdr>
                        <w:top w:val="none" w:sz="0" w:space="0" w:color="auto"/>
                        <w:left w:val="none" w:sz="0" w:space="0" w:color="auto"/>
                        <w:bottom w:val="none" w:sz="0" w:space="0" w:color="auto"/>
                        <w:right w:val="none" w:sz="0" w:space="0" w:color="auto"/>
                      </w:divBdr>
                      <w:divsChild>
                        <w:div w:id="17348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coronavirus/wp-content/uploads/sites/52/2020/03/C0569-Second-phase-of-General-Practice-response-to-COVID-19--update-to-GP-contracts-and-income-protection-a.pdf" TargetMode="External"/><Relationship Id="rId13" Type="http://schemas.openxmlformats.org/officeDocument/2006/relationships/package" Target="embeddings/Microsoft_Word_Document1.docx"/><Relationship Id="rId18" Type="http://schemas.openxmlformats.org/officeDocument/2006/relationships/image" Target="media/image2.emf"/><Relationship Id="rId26" Type="http://schemas.openxmlformats.org/officeDocument/2006/relationships/hyperlink" Target="https://digital.nhs.uk/services/gp-connect/set-up-gp-connect-in-your-gp-practice-clinical-system" TargetMode="External"/><Relationship Id="rId39" Type="http://schemas.openxmlformats.org/officeDocument/2006/relationships/hyperlink" Target="https://www.events.england.nhs.uk/events/digital-primary-care-webinars" TargetMode="External"/><Relationship Id="rId3" Type="http://schemas.microsoft.com/office/2007/relationships/stylesWithEffects" Target="stylesWithEffects.xml"/><Relationship Id="rId21" Type="http://schemas.openxmlformats.org/officeDocument/2006/relationships/package" Target="embeddings/Microsoft_Word_Document3.docx"/><Relationship Id="rId34" Type="http://schemas.openxmlformats.org/officeDocument/2006/relationships/oleObject" Target="embeddings/oleObject3.bin"/><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england.nhs.uk/coronavirus/wp-content/uploads/sites/52/2020/03/C0569-Second-phase-of-General-Practice-response-to-COVID-19--update-to-GP-contracts-and-income-protection-a.pdf" TargetMode="External"/><Relationship Id="rId25" Type="http://schemas.openxmlformats.org/officeDocument/2006/relationships/package" Target="embeddings/Microsoft_Word_Document5.docx"/><Relationship Id="rId33" Type="http://schemas.openxmlformats.org/officeDocument/2006/relationships/image" Target="media/image8.emf"/><Relationship Id="rId38" Type="http://schemas.openxmlformats.org/officeDocument/2006/relationships/hyperlink" Target="https://crm.digital.nhs.uk/clickdimensions/?clickpage=ypeeakvdeeqoeganooa0ea" TargetMode="External"/><Relationship Id="rId2" Type="http://schemas.openxmlformats.org/officeDocument/2006/relationships/styles" Target="styles.xml"/><Relationship Id="rId16" Type="http://schemas.openxmlformats.org/officeDocument/2006/relationships/hyperlink" Target="https://www.england.nhs.uk/coronavirus/wp-content/uploads/sites/52/2020/03/C0264-GP-preparedness-letter-14-April-2020.pdf" TargetMode="External"/><Relationship Id="rId20" Type="http://schemas.openxmlformats.org/officeDocument/2006/relationships/image" Target="media/image3.emf"/><Relationship Id="rId29" Type="http://schemas.openxmlformats.org/officeDocument/2006/relationships/image" Target="media/image6.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x-apple-data-detectors://2/" TargetMode="External"/><Relationship Id="rId24" Type="http://schemas.openxmlformats.org/officeDocument/2006/relationships/image" Target="media/image5.emf"/><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hyperlink" Target="https://crm.digital.nhs.uk/clickdimensions/?clickpage=lnho3xn5eeqoeqanooa0ea" TargetMode="External"/><Relationship Id="rId5" Type="http://schemas.openxmlformats.org/officeDocument/2006/relationships/webSettings" Target="webSettings.xml"/><Relationship Id="rId15" Type="http://schemas.openxmlformats.org/officeDocument/2006/relationships/hyperlink" Target="https://www.england.nhs.uk/coronavirus/wp-content/uploads/sites/52/2020/03/gp-preparedness-update-letter-27-march-2020-.pdf" TargetMode="External"/><Relationship Id="rId23" Type="http://schemas.openxmlformats.org/officeDocument/2006/relationships/package" Target="embeddings/Microsoft_Word_Document4.docx"/><Relationship Id="rId28" Type="http://schemas.openxmlformats.org/officeDocument/2006/relationships/hyperlink" Target="https://www.england.nhs.uk/coronavirus/publication/managing-coronavirus-covid-19-in-general-practice-sop/" TargetMode="External"/><Relationship Id="rId36" Type="http://schemas.openxmlformats.org/officeDocument/2006/relationships/image" Target="media/image9.emf"/><Relationship Id="rId10" Type="http://schemas.openxmlformats.org/officeDocument/2006/relationships/hyperlink" Target="mailto:josephinesmith@nhs.net" TargetMode="External"/><Relationship Id="rId19" Type="http://schemas.openxmlformats.org/officeDocument/2006/relationships/package" Target="embeddings/Microsoft_Excel_Worksheet2.xlsx"/><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gital.nhs.uk/services/gp-connect/set-up-gp-connect-in-your-gp-practice-clinical-system" TargetMode="External"/><Relationship Id="rId14" Type="http://schemas.openxmlformats.org/officeDocument/2006/relationships/hyperlink" Target="https://digital.nhs.uk/services/gp-connect" TargetMode="External"/><Relationship Id="rId22" Type="http://schemas.openxmlformats.org/officeDocument/2006/relationships/image" Target="media/image4.emf"/><Relationship Id="rId27" Type="http://schemas.openxmlformats.org/officeDocument/2006/relationships/hyperlink" Target="https://www.england.nhs.uk/coronavirus/wp-content/uploads/sites/52/2020/03/gp-preparedness-update-letter-27-march-2020-.pdf" TargetMode="External"/><Relationship Id="rId30" Type="http://schemas.openxmlformats.org/officeDocument/2006/relationships/oleObject" Target="embeddings/oleObject1.bin"/><Relationship Id="rId35" Type="http://schemas.openxmlformats.org/officeDocument/2006/relationships/hyperlink" Target="https://www.gov.uk/government/publications/coronavirus-covid-19-notification-of-data-controllers-to-share-informatio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11829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debra.varley</cp:lastModifiedBy>
  <cp:revision>2</cp:revision>
  <dcterms:created xsi:type="dcterms:W3CDTF">2020-07-29T14:16:00Z</dcterms:created>
  <dcterms:modified xsi:type="dcterms:W3CDTF">2020-07-29T14:16:00Z</dcterms:modified>
</cp:coreProperties>
</file>