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2C335" w14:textId="5790A7A5" w:rsidR="00EF55FE" w:rsidRPr="00D54056" w:rsidRDefault="00EF55FE" w:rsidP="00E85A9F">
      <w:pPr>
        <w:spacing w:after="0" w:line="240" w:lineRule="auto"/>
        <w:rPr>
          <w:rFonts w:ascii="Arial" w:hAnsi="Arial" w:cs="Arial"/>
          <w:sz w:val="24"/>
          <w:szCs w:val="24"/>
        </w:rPr>
      </w:pPr>
      <w:r w:rsidRPr="00D54056">
        <w:rPr>
          <w:rFonts w:ascii="Arial" w:hAnsi="Arial" w:cs="Arial"/>
          <w:sz w:val="24"/>
          <w:szCs w:val="24"/>
        </w:rPr>
        <w:t>2</w:t>
      </w:r>
      <w:r w:rsidR="00676264">
        <w:rPr>
          <w:rFonts w:ascii="Arial" w:hAnsi="Arial" w:cs="Arial"/>
          <w:sz w:val="24"/>
          <w:szCs w:val="24"/>
        </w:rPr>
        <w:t>1</w:t>
      </w:r>
      <w:r w:rsidRPr="00D54056">
        <w:rPr>
          <w:rFonts w:ascii="Arial" w:hAnsi="Arial" w:cs="Arial"/>
          <w:sz w:val="24"/>
          <w:szCs w:val="24"/>
        </w:rPr>
        <w:t xml:space="preserve"> March 2020</w:t>
      </w:r>
    </w:p>
    <w:p w14:paraId="116E3C01" w14:textId="77777777" w:rsidR="00EF55FE" w:rsidRPr="00D54056" w:rsidRDefault="00EF55FE" w:rsidP="00E85A9F">
      <w:pPr>
        <w:spacing w:after="0" w:line="240" w:lineRule="auto"/>
        <w:rPr>
          <w:rFonts w:ascii="Arial" w:hAnsi="Arial" w:cs="Arial"/>
          <w:sz w:val="24"/>
          <w:szCs w:val="24"/>
        </w:rPr>
      </w:pPr>
    </w:p>
    <w:p w14:paraId="18409D3B" w14:textId="6E08E0CC" w:rsidR="00E85A9F" w:rsidRPr="00D54056" w:rsidRDefault="00E85A9F" w:rsidP="00E85A9F">
      <w:pPr>
        <w:spacing w:after="0" w:line="240" w:lineRule="auto"/>
        <w:rPr>
          <w:rFonts w:ascii="Arial" w:hAnsi="Arial" w:cs="Arial"/>
          <w:sz w:val="24"/>
          <w:szCs w:val="24"/>
        </w:rPr>
      </w:pPr>
      <w:r w:rsidRPr="00D54056">
        <w:rPr>
          <w:rFonts w:ascii="Arial" w:hAnsi="Arial" w:cs="Arial"/>
          <w:sz w:val="24"/>
          <w:szCs w:val="24"/>
        </w:rPr>
        <w:t>Dear</w:t>
      </w:r>
      <w:r w:rsidR="00AE2405">
        <w:rPr>
          <w:rFonts w:ascii="Arial" w:hAnsi="Arial" w:cs="Arial"/>
          <w:sz w:val="24"/>
          <w:szCs w:val="24"/>
        </w:rPr>
        <w:t xml:space="preserve"> </w:t>
      </w:r>
      <w:r w:rsidR="00CB4A30">
        <w:rPr>
          <w:rFonts w:ascii="Arial" w:hAnsi="Arial" w:cs="Arial"/>
          <w:sz w:val="24"/>
          <w:szCs w:val="24"/>
        </w:rPr>
        <w:t>Colleague</w:t>
      </w:r>
      <w:r w:rsidR="00AE2405">
        <w:rPr>
          <w:rFonts w:ascii="Arial" w:hAnsi="Arial" w:cs="Arial"/>
          <w:sz w:val="24"/>
          <w:szCs w:val="24"/>
        </w:rPr>
        <w:t>,</w:t>
      </w:r>
      <w:r w:rsidR="0070451C" w:rsidRPr="00D54056">
        <w:rPr>
          <w:rFonts w:ascii="Arial" w:hAnsi="Arial" w:cs="Arial"/>
          <w:sz w:val="24"/>
          <w:szCs w:val="24"/>
        </w:rPr>
        <w:t xml:space="preserve"> </w:t>
      </w:r>
    </w:p>
    <w:p w14:paraId="01DCA752" w14:textId="77777777" w:rsidR="00E85A9F" w:rsidRPr="00D54056" w:rsidRDefault="00E85A9F" w:rsidP="00E85A9F">
      <w:pPr>
        <w:spacing w:after="0" w:line="240" w:lineRule="auto"/>
        <w:rPr>
          <w:rFonts w:ascii="Arial" w:hAnsi="Arial" w:cs="Arial"/>
          <w:sz w:val="24"/>
          <w:szCs w:val="24"/>
        </w:rPr>
      </w:pPr>
    </w:p>
    <w:p w14:paraId="5620C04B" w14:textId="006FC9DA" w:rsidR="006A60A4" w:rsidRPr="00D54056" w:rsidRDefault="006A60A4" w:rsidP="00DF1272">
      <w:pPr>
        <w:spacing w:after="0" w:line="240" w:lineRule="auto"/>
        <w:rPr>
          <w:rFonts w:ascii="Arial" w:hAnsi="Arial" w:cs="Arial"/>
          <w:sz w:val="24"/>
          <w:szCs w:val="24"/>
        </w:rPr>
      </w:pPr>
      <w:r w:rsidRPr="00D54056">
        <w:rPr>
          <w:rFonts w:ascii="Arial" w:hAnsi="Arial" w:cs="Arial"/>
          <w:sz w:val="24"/>
          <w:szCs w:val="24"/>
        </w:rPr>
        <w:t xml:space="preserve">We are writing to ask for your help </w:t>
      </w:r>
      <w:r w:rsidR="00495FFD" w:rsidRPr="00D54056">
        <w:rPr>
          <w:rFonts w:ascii="Arial" w:hAnsi="Arial" w:cs="Arial"/>
          <w:sz w:val="24"/>
          <w:szCs w:val="24"/>
        </w:rPr>
        <w:t>with the management</w:t>
      </w:r>
      <w:r w:rsidR="00B17643" w:rsidRPr="00D54056">
        <w:rPr>
          <w:rFonts w:ascii="Arial" w:hAnsi="Arial" w:cs="Arial"/>
          <w:sz w:val="24"/>
          <w:szCs w:val="24"/>
        </w:rPr>
        <w:t xml:space="preserve"> and shielding</w:t>
      </w:r>
      <w:r w:rsidR="00495FFD" w:rsidRPr="00D54056">
        <w:rPr>
          <w:rFonts w:ascii="Arial" w:hAnsi="Arial" w:cs="Arial"/>
          <w:sz w:val="24"/>
          <w:szCs w:val="24"/>
        </w:rPr>
        <w:t xml:space="preserve"> of patients wh</w:t>
      </w:r>
      <w:bookmarkStart w:id="0" w:name="_GoBack"/>
      <w:bookmarkEnd w:id="0"/>
      <w:r w:rsidR="00495FFD" w:rsidRPr="00D54056">
        <w:rPr>
          <w:rFonts w:ascii="Arial" w:hAnsi="Arial" w:cs="Arial"/>
          <w:sz w:val="24"/>
          <w:szCs w:val="24"/>
        </w:rPr>
        <w:t xml:space="preserve">o are at </w:t>
      </w:r>
      <w:r w:rsidR="00F67F7E" w:rsidRPr="00D54056">
        <w:rPr>
          <w:rFonts w:ascii="Arial" w:hAnsi="Arial" w:cs="Arial"/>
          <w:sz w:val="24"/>
          <w:szCs w:val="24"/>
        </w:rPr>
        <w:t xml:space="preserve">the highest </w:t>
      </w:r>
      <w:r w:rsidR="00495FFD" w:rsidRPr="00D54056">
        <w:rPr>
          <w:rFonts w:ascii="Arial" w:hAnsi="Arial" w:cs="Arial"/>
          <w:sz w:val="24"/>
          <w:szCs w:val="24"/>
        </w:rPr>
        <w:t xml:space="preserve">risk of severe morbidity and mortality from coronavirus (COVID-19). </w:t>
      </w:r>
    </w:p>
    <w:p w14:paraId="12D102C1" w14:textId="77777777" w:rsidR="006A60A4" w:rsidRPr="00D54056" w:rsidRDefault="006A60A4" w:rsidP="00DF1272">
      <w:pPr>
        <w:spacing w:after="0" w:line="240" w:lineRule="auto"/>
        <w:rPr>
          <w:rFonts w:ascii="Arial" w:hAnsi="Arial" w:cs="Arial"/>
          <w:sz w:val="24"/>
          <w:szCs w:val="24"/>
        </w:rPr>
      </w:pPr>
    </w:p>
    <w:p w14:paraId="09E5EDD1" w14:textId="4E91DB1C" w:rsidR="00DF1272" w:rsidRPr="00D54056" w:rsidRDefault="00E85A9F" w:rsidP="00DF1272">
      <w:pPr>
        <w:spacing w:after="0" w:line="240" w:lineRule="auto"/>
        <w:rPr>
          <w:rFonts w:ascii="Arial" w:hAnsi="Arial" w:cs="Arial"/>
          <w:sz w:val="24"/>
          <w:szCs w:val="24"/>
        </w:rPr>
      </w:pPr>
      <w:r w:rsidRPr="00D54056">
        <w:rPr>
          <w:rFonts w:ascii="Arial" w:hAnsi="Arial" w:cs="Arial"/>
          <w:sz w:val="24"/>
          <w:szCs w:val="24"/>
        </w:rPr>
        <w:t>On Monday 16</w:t>
      </w:r>
      <w:r w:rsidRPr="00D54056">
        <w:rPr>
          <w:rFonts w:ascii="Arial" w:hAnsi="Arial" w:cs="Arial"/>
          <w:sz w:val="24"/>
          <w:szCs w:val="24"/>
          <w:vertAlign w:val="superscript"/>
        </w:rPr>
        <w:t>th</w:t>
      </w:r>
      <w:r w:rsidRPr="00D54056">
        <w:rPr>
          <w:rFonts w:ascii="Arial" w:hAnsi="Arial" w:cs="Arial"/>
          <w:sz w:val="24"/>
          <w:szCs w:val="24"/>
        </w:rPr>
        <w:t xml:space="preserve"> March the </w:t>
      </w:r>
      <w:r w:rsidR="001E6183" w:rsidRPr="00D54056">
        <w:rPr>
          <w:rFonts w:ascii="Arial" w:hAnsi="Arial" w:cs="Arial"/>
          <w:sz w:val="24"/>
          <w:szCs w:val="24"/>
        </w:rPr>
        <w:t>UK government</w:t>
      </w:r>
      <w:r w:rsidRPr="00D54056">
        <w:rPr>
          <w:rFonts w:ascii="Arial" w:hAnsi="Arial" w:cs="Arial"/>
          <w:sz w:val="24"/>
          <w:szCs w:val="24"/>
        </w:rPr>
        <w:t xml:space="preserve"> announced a package of measures, advising those who are </w:t>
      </w:r>
      <w:r w:rsidR="00DC0483" w:rsidRPr="00D54056">
        <w:rPr>
          <w:rFonts w:ascii="Arial" w:hAnsi="Arial" w:cs="Arial"/>
          <w:sz w:val="24"/>
          <w:szCs w:val="24"/>
        </w:rPr>
        <w:t xml:space="preserve">or may be </w:t>
      </w:r>
      <w:r w:rsidRPr="00D54056">
        <w:rPr>
          <w:rFonts w:ascii="Arial" w:hAnsi="Arial" w:cs="Arial"/>
          <w:sz w:val="24"/>
          <w:szCs w:val="24"/>
        </w:rPr>
        <w:t>at increased risk of severe illness</w:t>
      </w:r>
      <w:r w:rsidR="0082066E">
        <w:rPr>
          <w:rFonts w:ascii="Arial" w:hAnsi="Arial" w:cs="Arial"/>
          <w:sz w:val="24"/>
          <w:szCs w:val="24"/>
        </w:rPr>
        <w:t xml:space="preserve"> from</w:t>
      </w:r>
      <w:r w:rsidRPr="00D54056">
        <w:rPr>
          <w:rFonts w:ascii="Arial" w:hAnsi="Arial" w:cs="Arial"/>
          <w:sz w:val="24"/>
          <w:szCs w:val="24"/>
        </w:rPr>
        <w:t xml:space="preserve"> </w:t>
      </w:r>
      <w:r w:rsidR="00495FFD" w:rsidRPr="00D54056">
        <w:rPr>
          <w:rFonts w:ascii="Arial" w:hAnsi="Arial" w:cs="Arial"/>
          <w:sz w:val="24"/>
          <w:szCs w:val="24"/>
        </w:rPr>
        <w:t xml:space="preserve">COVID-19 </w:t>
      </w:r>
      <w:r w:rsidRPr="00D54056">
        <w:rPr>
          <w:rFonts w:ascii="Arial" w:hAnsi="Arial" w:cs="Arial"/>
          <w:sz w:val="24"/>
          <w:szCs w:val="24"/>
        </w:rPr>
        <w:t>to be particularly stringent in following social distancing measures</w:t>
      </w:r>
      <w:r w:rsidR="00DB40A0" w:rsidRPr="00D54056">
        <w:rPr>
          <w:rFonts w:ascii="Arial" w:hAnsi="Arial" w:cs="Arial"/>
          <w:sz w:val="24"/>
          <w:szCs w:val="24"/>
        </w:rPr>
        <w:t xml:space="preserve">. </w:t>
      </w:r>
    </w:p>
    <w:p w14:paraId="5C5ADB73" w14:textId="77777777" w:rsidR="00DF1272" w:rsidRPr="00D54056" w:rsidRDefault="00DF1272" w:rsidP="00DF1272">
      <w:pPr>
        <w:spacing w:after="0" w:line="240" w:lineRule="auto"/>
        <w:rPr>
          <w:rFonts w:ascii="Arial" w:hAnsi="Arial" w:cs="Arial"/>
          <w:sz w:val="24"/>
          <w:szCs w:val="24"/>
        </w:rPr>
      </w:pPr>
    </w:p>
    <w:p w14:paraId="5099E9A8" w14:textId="42E566C1" w:rsidR="00DF1272" w:rsidRPr="00D54056" w:rsidRDefault="00676264" w:rsidP="00DF1272">
      <w:pPr>
        <w:spacing w:after="0" w:line="240" w:lineRule="auto"/>
        <w:rPr>
          <w:rFonts w:ascii="Arial" w:hAnsi="Arial" w:cs="Arial"/>
          <w:sz w:val="24"/>
          <w:szCs w:val="24"/>
        </w:rPr>
      </w:pPr>
      <w:hyperlink r:id="rId8" w:history="1">
        <w:r w:rsidR="00DF1272" w:rsidRPr="00D54056">
          <w:rPr>
            <w:rStyle w:val="Hyperlink"/>
            <w:rFonts w:ascii="Arial" w:hAnsi="Arial" w:cs="Arial"/>
            <w:sz w:val="24"/>
            <w:szCs w:val="24"/>
          </w:rPr>
          <w:t>https://www.gov.uk/government/publications/covid-19-guidance-on-social-distancing-and-for-vulnerable-people/guidance-on-social-distancing-for-everyone-in-the-uk-and-protecting-older-people-and-vulnerable-adults</w:t>
        </w:r>
      </w:hyperlink>
    </w:p>
    <w:p w14:paraId="090BA1D3" w14:textId="77777777" w:rsidR="00E85A9F" w:rsidRPr="00D54056" w:rsidRDefault="00E85A9F" w:rsidP="00E85A9F">
      <w:pPr>
        <w:spacing w:after="0" w:line="240" w:lineRule="auto"/>
        <w:rPr>
          <w:rFonts w:ascii="Arial" w:hAnsi="Arial" w:cs="Arial"/>
          <w:sz w:val="24"/>
          <w:szCs w:val="24"/>
        </w:rPr>
      </w:pPr>
    </w:p>
    <w:p w14:paraId="5E4A62A9" w14:textId="6052EAA9" w:rsidR="00E85A9F" w:rsidRPr="00D54056" w:rsidRDefault="00E85A9F" w:rsidP="00E85A9F">
      <w:pPr>
        <w:spacing w:after="0" w:line="240" w:lineRule="auto"/>
        <w:rPr>
          <w:rFonts w:ascii="Arial" w:hAnsi="Arial" w:cs="Arial"/>
          <w:sz w:val="24"/>
          <w:szCs w:val="24"/>
        </w:rPr>
      </w:pPr>
      <w:r w:rsidRPr="00D54056">
        <w:rPr>
          <w:rFonts w:ascii="Arial" w:hAnsi="Arial" w:cs="Arial"/>
          <w:sz w:val="24"/>
          <w:szCs w:val="24"/>
        </w:rPr>
        <w:t xml:space="preserve">This group has been identified </w:t>
      </w:r>
      <w:r w:rsidR="00AA0CEF" w:rsidRPr="00D54056">
        <w:rPr>
          <w:rFonts w:ascii="Arial" w:hAnsi="Arial" w:cs="Arial"/>
          <w:sz w:val="24"/>
          <w:szCs w:val="24"/>
        </w:rPr>
        <w:t xml:space="preserve">to the public as </w:t>
      </w:r>
      <w:r w:rsidRPr="00D54056">
        <w:rPr>
          <w:rFonts w:ascii="Arial" w:hAnsi="Arial" w:cs="Arial"/>
          <w:sz w:val="24"/>
          <w:szCs w:val="24"/>
        </w:rPr>
        <w:t>those who are</w:t>
      </w:r>
      <w:r w:rsidR="00DB40A0" w:rsidRPr="00D54056">
        <w:rPr>
          <w:rFonts w:ascii="Arial" w:hAnsi="Arial" w:cs="Arial"/>
          <w:sz w:val="24"/>
          <w:szCs w:val="24"/>
        </w:rPr>
        <w:t xml:space="preserve">: </w:t>
      </w:r>
    </w:p>
    <w:p w14:paraId="66B7CFD0" w14:textId="77777777" w:rsidR="00E85A9F" w:rsidRPr="00D54056" w:rsidRDefault="00E85A9F" w:rsidP="00E85A9F">
      <w:pPr>
        <w:spacing w:after="0" w:line="240" w:lineRule="auto"/>
        <w:rPr>
          <w:rFonts w:ascii="Arial" w:hAnsi="Arial" w:cs="Arial"/>
          <w:sz w:val="24"/>
          <w:szCs w:val="24"/>
        </w:rPr>
      </w:pPr>
    </w:p>
    <w:p w14:paraId="34AC3BA0" w14:textId="77777777" w:rsidR="00E85A9F" w:rsidRPr="00D54056" w:rsidRDefault="00E85A9F" w:rsidP="00E85A9F">
      <w:pPr>
        <w:pStyle w:val="ListParagraph"/>
        <w:numPr>
          <w:ilvl w:val="0"/>
          <w:numId w:val="3"/>
        </w:numPr>
        <w:shd w:val="clear" w:color="auto" w:fill="FFFFFF"/>
        <w:spacing w:after="75"/>
        <w:rPr>
          <w:rFonts w:ascii="Arial" w:hAnsi="Arial" w:cs="Arial"/>
          <w:color w:val="0B0C0C"/>
          <w:sz w:val="24"/>
          <w:szCs w:val="24"/>
        </w:rPr>
      </w:pPr>
      <w:r w:rsidRPr="00D54056">
        <w:rPr>
          <w:rFonts w:ascii="Arial" w:hAnsi="Arial" w:cs="Arial"/>
          <w:color w:val="0B0C0C"/>
          <w:sz w:val="24"/>
          <w:szCs w:val="24"/>
        </w:rPr>
        <w:t>aged 70 or older (regardless of medical conditions)</w:t>
      </w:r>
    </w:p>
    <w:p w14:paraId="4E783387" w14:textId="3C153572" w:rsidR="00E85A9F" w:rsidRPr="00D54056" w:rsidRDefault="00E85A9F" w:rsidP="00E85A9F">
      <w:pPr>
        <w:pStyle w:val="ListParagraph"/>
        <w:numPr>
          <w:ilvl w:val="0"/>
          <w:numId w:val="3"/>
        </w:numPr>
        <w:shd w:val="clear" w:color="auto" w:fill="FFFFFF"/>
        <w:spacing w:after="75"/>
        <w:rPr>
          <w:rFonts w:ascii="Arial" w:hAnsi="Arial" w:cs="Arial"/>
          <w:color w:val="0B0C0C"/>
          <w:sz w:val="24"/>
          <w:szCs w:val="24"/>
        </w:rPr>
      </w:pPr>
      <w:r w:rsidRPr="00D54056">
        <w:rPr>
          <w:rFonts w:ascii="Arial" w:hAnsi="Arial" w:cs="Arial"/>
          <w:color w:val="0B0C0C"/>
          <w:sz w:val="24"/>
          <w:szCs w:val="24"/>
        </w:rPr>
        <w:t>under 70 with an underlying health condition listed below (i</w:t>
      </w:r>
      <w:r w:rsidR="0082066E">
        <w:rPr>
          <w:rFonts w:ascii="Arial" w:hAnsi="Arial" w:cs="Arial"/>
          <w:color w:val="0B0C0C"/>
          <w:sz w:val="24"/>
          <w:szCs w:val="24"/>
        </w:rPr>
        <w:t>.</w:t>
      </w:r>
      <w:r w:rsidRPr="00D54056">
        <w:rPr>
          <w:rFonts w:ascii="Arial" w:hAnsi="Arial" w:cs="Arial"/>
          <w:color w:val="0B0C0C"/>
          <w:sz w:val="24"/>
          <w:szCs w:val="24"/>
        </w:rPr>
        <w:t>e</w:t>
      </w:r>
      <w:r w:rsidR="0082066E">
        <w:rPr>
          <w:rFonts w:ascii="Arial" w:hAnsi="Arial" w:cs="Arial"/>
          <w:color w:val="0B0C0C"/>
          <w:sz w:val="24"/>
          <w:szCs w:val="24"/>
        </w:rPr>
        <w:t>.</w:t>
      </w:r>
      <w:r w:rsidRPr="00D54056">
        <w:rPr>
          <w:rFonts w:ascii="Arial" w:hAnsi="Arial" w:cs="Arial"/>
          <w:color w:val="0B0C0C"/>
          <w:sz w:val="24"/>
          <w:szCs w:val="24"/>
        </w:rPr>
        <w:t xml:space="preserve"> anyone instructed to get a flu jab as an adult each year on medical grounds):</w:t>
      </w:r>
    </w:p>
    <w:p w14:paraId="745DAA0A" w14:textId="77777777" w:rsidR="00E85A9F" w:rsidRPr="00D54056" w:rsidRDefault="00E85A9F" w:rsidP="00E85A9F">
      <w:pPr>
        <w:pStyle w:val="ListParagraph"/>
        <w:numPr>
          <w:ilvl w:val="0"/>
          <w:numId w:val="3"/>
        </w:numPr>
        <w:shd w:val="clear" w:color="auto" w:fill="FFFFFF"/>
        <w:rPr>
          <w:rFonts w:ascii="Arial" w:hAnsi="Arial" w:cs="Arial"/>
          <w:color w:val="0B0C0C"/>
          <w:sz w:val="24"/>
          <w:szCs w:val="24"/>
        </w:rPr>
      </w:pPr>
      <w:r w:rsidRPr="00D54056">
        <w:rPr>
          <w:rFonts w:ascii="Arial" w:hAnsi="Arial" w:cs="Arial"/>
          <w:color w:val="0B0C0C"/>
          <w:sz w:val="24"/>
          <w:szCs w:val="24"/>
        </w:rPr>
        <w:t>chronic (long-term) respiratory diseases, such as </w:t>
      </w:r>
      <w:r w:rsidRPr="00D54056">
        <w:rPr>
          <w:rFonts w:ascii="Arial" w:hAnsi="Arial" w:cs="Arial"/>
          <w:color w:val="0B0C0C"/>
          <w:sz w:val="24"/>
          <w:szCs w:val="24"/>
          <w:bdr w:val="none" w:sz="0" w:space="0" w:color="auto" w:frame="1"/>
        </w:rPr>
        <w:t>asthma</w:t>
      </w:r>
      <w:r w:rsidRPr="00D54056">
        <w:rPr>
          <w:rFonts w:ascii="Arial" w:hAnsi="Arial" w:cs="Arial"/>
          <w:color w:val="0B0C0C"/>
          <w:sz w:val="24"/>
          <w:szCs w:val="24"/>
        </w:rPr>
        <w:t>, </w:t>
      </w:r>
      <w:r w:rsidRPr="00D54056">
        <w:rPr>
          <w:rFonts w:ascii="Arial" w:hAnsi="Arial" w:cs="Arial"/>
          <w:color w:val="0B0C0C"/>
          <w:sz w:val="24"/>
          <w:szCs w:val="24"/>
          <w:bdr w:val="none" w:sz="0" w:space="0" w:color="auto" w:frame="1"/>
        </w:rPr>
        <w:t>chronic obstructive pulmonary disease (COPD)</w:t>
      </w:r>
      <w:r w:rsidRPr="00D54056">
        <w:rPr>
          <w:rFonts w:ascii="Arial" w:hAnsi="Arial" w:cs="Arial"/>
          <w:color w:val="0B0C0C"/>
          <w:sz w:val="24"/>
          <w:szCs w:val="24"/>
        </w:rPr>
        <w:t>, emphysema or </w:t>
      </w:r>
      <w:r w:rsidRPr="00D54056">
        <w:rPr>
          <w:rFonts w:ascii="Arial" w:hAnsi="Arial" w:cs="Arial"/>
          <w:color w:val="0B0C0C"/>
          <w:sz w:val="24"/>
          <w:szCs w:val="24"/>
          <w:bdr w:val="none" w:sz="0" w:space="0" w:color="auto" w:frame="1"/>
        </w:rPr>
        <w:t>bronchitis</w:t>
      </w:r>
    </w:p>
    <w:p w14:paraId="48514655" w14:textId="77777777" w:rsidR="00E85A9F" w:rsidRPr="00D54056" w:rsidRDefault="00E85A9F" w:rsidP="00E85A9F">
      <w:pPr>
        <w:pStyle w:val="ListParagraph"/>
        <w:numPr>
          <w:ilvl w:val="0"/>
          <w:numId w:val="3"/>
        </w:numPr>
        <w:shd w:val="clear" w:color="auto" w:fill="FFFFFF"/>
        <w:rPr>
          <w:rFonts w:ascii="Arial" w:hAnsi="Arial" w:cs="Arial"/>
          <w:color w:val="0B0C0C"/>
          <w:sz w:val="24"/>
          <w:szCs w:val="24"/>
        </w:rPr>
      </w:pPr>
      <w:r w:rsidRPr="00D54056">
        <w:rPr>
          <w:rFonts w:ascii="Arial" w:hAnsi="Arial" w:cs="Arial"/>
          <w:color w:val="0B0C0C"/>
          <w:sz w:val="24"/>
          <w:szCs w:val="24"/>
        </w:rPr>
        <w:t>chronic heart disease, such as </w:t>
      </w:r>
      <w:r w:rsidRPr="00D54056">
        <w:rPr>
          <w:rFonts w:ascii="Arial" w:hAnsi="Arial" w:cs="Arial"/>
          <w:color w:val="0B0C0C"/>
          <w:sz w:val="24"/>
          <w:szCs w:val="24"/>
          <w:bdr w:val="none" w:sz="0" w:space="0" w:color="auto" w:frame="1"/>
        </w:rPr>
        <w:t>heart failure</w:t>
      </w:r>
    </w:p>
    <w:p w14:paraId="7103F8BA" w14:textId="77777777" w:rsidR="00E85A9F" w:rsidRPr="00D54056" w:rsidRDefault="00E85A9F" w:rsidP="00E85A9F">
      <w:pPr>
        <w:pStyle w:val="ListParagraph"/>
        <w:numPr>
          <w:ilvl w:val="0"/>
          <w:numId w:val="3"/>
        </w:numPr>
        <w:shd w:val="clear" w:color="auto" w:fill="FFFFFF"/>
        <w:rPr>
          <w:rFonts w:ascii="Arial" w:hAnsi="Arial" w:cs="Arial"/>
          <w:color w:val="0B0C0C"/>
          <w:sz w:val="24"/>
          <w:szCs w:val="24"/>
        </w:rPr>
      </w:pPr>
      <w:r w:rsidRPr="00D54056">
        <w:rPr>
          <w:rFonts w:ascii="Arial" w:hAnsi="Arial" w:cs="Arial"/>
          <w:color w:val="0B0C0C"/>
          <w:sz w:val="24"/>
          <w:szCs w:val="24"/>
          <w:bdr w:val="none" w:sz="0" w:space="0" w:color="auto" w:frame="1"/>
        </w:rPr>
        <w:t>chronic kidney disease</w:t>
      </w:r>
    </w:p>
    <w:p w14:paraId="4069ED35" w14:textId="77777777" w:rsidR="00E85A9F" w:rsidRPr="00D54056" w:rsidRDefault="00E85A9F" w:rsidP="00E85A9F">
      <w:pPr>
        <w:pStyle w:val="ListParagraph"/>
        <w:numPr>
          <w:ilvl w:val="0"/>
          <w:numId w:val="3"/>
        </w:numPr>
        <w:shd w:val="clear" w:color="auto" w:fill="FFFFFF"/>
        <w:rPr>
          <w:rFonts w:ascii="Arial" w:hAnsi="Arial" w:cs="Arial"/>
          <w:color w:val="0B0C0C"/>
          <w:sz w:val="24"/>
          <w:szCs w:val="24"/>
        </w:rPr>
      </w:pPr>
      <w:r w:rsidRPr="00D54056">
        <w:rPr>
          <w:rFonts w:ascii="Arial" w:hAnsi="Arial" w:cs="Arial"/>
          <w:color w:val="0B0C0C"/>
          <w:sz w:val="24"/>
          <w:szCs w:val="24"/>
        </w:rPr>
        <w:t>chronic liver disease, such as </w:t>
      </w:r>
      <w:r w:rsidRPr="00D54056">
        <w:rPr>
          <w:rFonts w:ascii="Arial" w:hAnsi="Arial" w:cs="Arial"/>
          <w:color w:val="0B0C0C"/>
          <w:sz w:val="24"/>
          <w:szCs w:val="24"/>
          <w:bdr w:val="none" w:sz="0" w:space="0" w:color="auto" w:frame="1"/>
        </w:rPr>
        <w:t>hepatitis</w:t>
      </w:r>
    </w:p>
    <w:p w14:paraId="3ABDEAFD" w14:textId="77777777" w:rsidR="00E85A9F" w:rsidRPr="00D54056" w:rsidRDefault="00E85A9F" w:rsidP="00E85A9F">
      <w:pPr>
        <w:pStyle w:val="ListParagraph"/>
        <w:numPr>
          <w:ilvl w:val="0"/>
          <w:numId w:val="3"/>
        </w:numPr>
        <w:shd w:val="clear" w:color="auto" w:fill="FFFFFF"/>
        <w:rPr>
          <w:rFonts w:ascii="Arial" w:hAnsi="Arial" w:cs="Arial"/>
          <w:color w:val="0B0C0C"/>
          <w:sz w:val="24"/>
          <w:szCs w:val="24"/>
        </w:rPr>
      </w:pPr>
      <w:r w:rsidRPr="00D54056">
        <w:rPr>
          <w:rFonts w:ascii="Arial" w:hAnsi="Arial" w:cs="Arial"/>
          <w:color w:val="0B0C0C"/>
          <w:sz w:val="24"/>
          <w:szCs w:val="24"/>
        </w:rPr>
        <w:t>chronic neurological conditions, such as </w:t>
      </w:r>
      <w:r w:rsidRPr="00D54056">
        <w:rPr>
          <w:rFonts w:ascii="Arial" w:hAnsi="Arial" w:cs="Arial"/>
          <w:color w:val="0B0C0C"/>
          <w:sz w:val="24"/>
          <w:szCs w:val="24"/>
          <w:bdr w:val="none" w:sz="0" w:space="0" w:color="auto" w:frame="1"/>
        </w:rPr>
        <w:t>Parkinson’s disease</w:t>
      </w:r>
      <w:r w:rsidRPr="00D54056">
        <w:rPr>
          <w:rFonts w:ascii="Arial" w:hAnsi="Arial" w:cs="Arial"/>
          <w:color w:val="0B0C0C"/>
          <w:sz w:val="24"/>
          <w:szCs w:val="24"/>
        </w:rPr>
        <w:t>, </w:t>
      </w:r>
      <w:r w:rsidRPr="00D54056">
        <w:rPr>
          <w:rFonts w:ascii="Arial" w:hAnsi="Arial" w:cs="Arial"/>
          <w:color w:val="0B0C0C"/>
          <w:sz w:val="24"/>
          <w:szCs w:val="24"/>
          <w:bdr w:val="none" w:sz="0" w:space="0" w:color="auto" w:frame="1"/>
        </w:rPr>
        <w:t>motor neurone disease</w:t>
      </w:r>
      <w:r w:rsidRPr="00D54056">
        <w:rPr>
          <w:rFonts w:ascii="Arial" w:hAnsi="Arial" w:cs="Arial"/>
          <w:color w:val="0B0C0C"/>
          <w:sz w:val="24"/>
          <w:szCs w:val="24"/>
        </w:rPr>
        <w:t>, </w:t>
      </w:r>
      <w:r w:rsidRPr="00D54056">
        <w:rPr>
          <w:rFonts w:ascii="Arial" w:hAnsi="Arial" w:cs="Arial"/>
          <w:color w:val="0B0C0C"/>
          <w:sz w:val="24"/>
          <w:szCs w:val="24"/>
          <w:bdr w:val="none" w:sz="0" w:space="0" w:color="auto" w:frame="1"/>
        </w:rPr>
        <w:t>multiple sclerosis (MS)</w:t>
      </w:r>
      <w:r w:rsidRPr="00D54056">
        <w:rPr>
          <w:rFonts w:ascii="Arial" w:hAnsi="Arial" w:cs="Arial"/>
          <w:color w:val="0B0C0C"/>
          <w:sz w:val="24"/>
          <w:szCs w:val="24"/>
        </w:rPr>
        <w:t>, a learning disability or cerebral palsy</w:t>
      </w:r>
    </w:p>
    <w:p w14:paraId="22ECB27F" w14:textId="77777777" w:rsidR="00E85A9F" w:rsidRPr="00D54056" w:rsidRDefault="00E85A9F" w:rsidP="00E85A9F">
      <w:pPr>
        <w:pStyle w:val="ListParagraph"/>
        <w:numPr>
          <w:ilvl w:val="0"/>
          <w:numId w:val="3"/>
        </w:numPr>
        <w:shd w:val="clear" w:color="auto" w:fill="FFFFFF"/>
        <w:rPr>
          <w:rFonts w:ascii="Arial" w:hAnsi="Arial" w:cs="Arial"/>
          <w:color w:val="0B0C0C"/>
          <w:sz w:val="24"/>
          <w:szCs w:val="24"/>
        </w:rPr>
      </w:pPr>
      <w:r w:rsidRPr="00D54056">
        <w:rPr>
          <w:rFonts w:ascii="Arial" w:hAnsi="Arial" w:cs="Arial"/>
          <w:color w:val="0B0C0C"/>
          <w:sz w:val="24"/>
          <w:szCs w:val="24"/>
          <w:bdr w:val="none" w:sz="0" w:space="0" w:color="auto" w:frame="1"/>
        </w:rPr>
        <w:t>diabetes</w:t>
      </w:r>
    </w:p>
    <w:p w14:paraId="6D8869A8" w14:textId="77777777" w:rsidR="00E85A9F" w:rsidRPr="00D54056" w:rsidRDefault="00E85A9F" w:rsidP="00E85A9F">
      <w:pPr>
        <w:pStyle w:val="ListParagraph"/>
        <w:numPr>
          <w:ilvl w:val="0"/>
          <w:numId w:val="3"/>
        </w:numPr>
        <w:shd w:val="clear" w:color="auto" w:fill="FFFFFF"/>
        <w:rPr>
          <w:rFonts w:ascii="Arial" w:hAnsi="Arial" w:cs="Arial"/>
          <w:color w:val="0B0C0C"/>
          <w:sz w:val="24"/>
          <w:szCs w:val="24"/>
        </w:rPr>
      </w:pPr>
      <w:r w:rsidRPr="00D54056">
        <w:rPr>
          <w:rFonts w:ascii="Arial" w:hAnsi="Arial" w:cs="Arial"/>
          <w:color w:val="0B0C0C"/>
          <w:sz w:val="24"/>
          <w:szCs w:val="24"/>
        </w:rPr>
        <w:t>problems with your spleen – for example, </w:t>
      </w:r>
      <w:r w:rsidRPr="00D54056">
        <w:rPr>
          <w:rFonts w:ascii="Arial" w:hAnsi="Arial" w:cs="Arial"/>
          <w:color w:val="0B0C0C"/>
          <w:sz w:val="24"/>
          <w:szCs w:val="24"/>
          <w:bdr w:val="none" w:sz="0" w:space="0" w:color="auto" w:frame="1"/>
        </w:rPr>
        <w:t>sickle cell</w:t>
      </w:r>
      <w:r w:rsidRPr="00D54056">
        <w:rPr>
          <w:rFonts w:ascii="Arial" w:hAnsi="Arial" w:cs="Arial"/>
          <w:color w:val="0B0C0C"/>
          <w:sz w:val="24"/>
          <w:szCs w:val="24"/>
        </w:rPr>
        <w:t> disease or if you have had your spleen removed</w:t>
      </w:r>
    </w:p>
    <w:p w14:paraId="254A42BA" w14:textId="77777777" w:rsidR="00E85A9F" w:rsidRPr="00D54056" w:rsidRDefault="00E85A9F" w:rsidP="00E85A9F">
      <w:pPr>
        <w:pStyle w:val="ListParagraph"/>
        <w:numPr>
          <w:ilvl w:val="0"/>
          <w:numId w:val="3"/>
        </w:numPr>
        <w:shd w:val="clear" w:color="auto" w:fill="FFFFFF"/>
        <w:rPr>
          <w:rFonts w:ascii="Arial" w:hAnsi="Arial" w:cs="Arial"/>
          <w:color w:val="0B0C0C"/>
          <w:sz w:val="24"/>
          <w:szCs w:val="24"/>
        </w:rPr>
      </w:pPr>
      <w:r w:rsidRPr="00D54056">
        <w:rPr>
          <w:rFonts w:ascii="Arial" w:hAnsi="Arial" w:cs="Arial"/>
          <w:color w:val="0B0C0C"/>
          <w:sz w:val="24"/>
          <w:szCs w:val="24"/>
        </w:rPr>
        <w:t>a weakened immune system as the result of conditions such as </w:t>
      </w:r>
      <w:r w:rsidRPr="00D54056">
        <w:rPr>
          <w:rFonts w:ascii="Arial" w:hAnsi="Arial" w:cs="Arial"/>
          <w:color w:val="0B0C0C"/>
          <w:sz w:val="24"/>
          <w:szCs w:val="24"/>
          <w:bdr w:val="none" w:sz="0" w:space="0" w:color="auto" w:frame="1"/>
        </w:rPr>
        <w:t>HIV and AIDS</w:t>
      </w:r>
      <w:r w:rsidRPr="00D54056">
        <w:rPr>
          <w:rFonts w:ascii="Arial" w:hAnsi="Arial" w:cs="Arial"/>
          <w:color w:val="0B0C0C"/>
          <w:sz w:val="24"/>
          <w:szCs w:val="24"/>
        </w:rPr>
        <w:t>, or medicines such as </w:t>
      </w:r>
      <w:r w:rsidRPr="00D54056">
        <w:rPr>
          <w:rFonts w:ascii="Arial" w:hAnsi="Arial" w:cs="Arial"/>
          <w:color w:val="0B0C0C"/>
          <w:sz w:val="24"/>
          <w:szCs w:val="24"/>
          <w:bdr w:val="none" w:sz="0" w:space="0" w:color="auto" w:frame="1"/>
        </w:rPr>
        <w:t>steroid tablets</w:t>
      </w:r>
      <w:r w:rsidRPr="00D54056">
        <w:rPr>
          <w:rFonts w:ascii="Arial" w:hAnsi="Arial" w:cs="Arial"/>
          <w:color w:val="0B0C0C"/>
          <w:sz w:val="24"/>
          <w:szCs w:val="24"/>
        </w:rPr>
        <w:t> or </w:t>
      </w:r>
      <w:r w:rsidRPr="00D54056">
        <w:rPr>
          <w:rFonts w:ascii="Arial" w:hAnsi="Arial" w:cs="Arial"/>
          <w:color w:val="0B0C0C"/>
          <w:sz w:val="24"/>
          <w:szCs w:val="24"/>
          <w:bdr w:val="none" w:sz="0" w:space="0" w:color="auto" w:frame="1"/>
        </w:rPr>
        <w:t>chemotherapy</w:t>
      </w:r>
    </w:p>
    <w:p w14:paraId="2CEE943E" w14:textId="77777777" w:rsidR="00E85A9F" w:rsidRPr="00D54056" w:rsidRDefault="00E85A9F" w:rsidP="00E85A9F">
      <w:pPr>
        <w:pStyle w:val="ListParagraph"/>
        <w:numPr>
          <w:ilvl w:val="0"/>
          <w:numId w:val="3"/>
        </w:numPr>
        <w:shd w:val="clear" w:color="auto" w:fill="FFFFFF"/>
        <w:spacing w:after="75"/>
        <w:rPr>
          <w:rFonts w:ascii="Arial" w:hAnsi="Arial" w:cs="Arial"/>
          <w:color w:val="0B0C0C"/>
          <w:sz w:val="24"/>
          <w:szCs w:val="24"/>
        </w:rPr>
      </w:pPr>
      <w:r w:rsidRPr="00D54056">
        <w:rPr>
          <w:rFonts w:ascii="Arial" w:hAnsi="Arial" w:cs="Arial"/>
          <w:color w:val="0B0C0C"/>
          <w:sz w:val="24"/>
          <w:szCs w:val="24"/>
        </w:rPr>
        <w:t>being seriously overweight (a BMI of 40 or above)</w:t>
      </w:r>
    </w:p>
    <w:p w14:paraId="57B9CA9D" w14:textId="77777777" w:rsidR="00E85A9F" w:rsidRPr="00D54056" w:rsidRDefault="00E85A9F" w:rsidP="00E85A9F">
      <w:pPr>
        <w:pStyle w:val="ListParagraph"/>
        <w:numPr>
          <w:ilvl w:val="0"/>
          <w:numId w:val="3"/>
        </w:numPr>
        <w:shd w:val="clear" w:color="auto" w:fill="FFFFFF"/>
        <w:spacing w:after="75"/>
        <w:rPr>
          <w:rFonts w:ascii="Arial" w:hAnsi="Arial" w:cs="Arial"/>
          <w:color w:val="0B0C0C"/>
          <w:sz w:val="24"/>
          <w:szCs w:val="24"/>
        </w:rPr>
      </w:pPr>
      <w:r w:rsidRPr="00D54056">
        <w:rPr>
          <w:rFonts w:ascii="Arial" w:hAnsi="Arial" w:cs="Arial"/>
          <w:color w:val="0B0C0C"/>
          <w:sz w:val="24"/>
          <w:szCs w:val="24"/>
        </w:rPr>
        <w:t>those who are pregnant</w:t>
      </w:r>
    </w:p>
    <w:p w14:paraId="0D9EDCCE" w14:textId="77777777" w:rsidR="00E85A9F" w:rsidRPr="00D54056" w:rsidRDefault="00E85A9F" w:rsidP="00E85A9F">
      <w:pPr>
        <w:shd w:val="clear" w:color="auto" w:fill="FFFFFF"/>
        <w:spacing w:after="75"/>
        <w:rPr>
          <w:rFonts w:ascii="Arial" w:hAnsi="Arial" w:cs="Arial"/>
          <w:color w:val="0B0C0C"/>
          <w:sz w:val="24"/>
          <w:szCs w:val="24"/>
        </w:rPr>
      </w:pPr>
    </w:p>
    <w:p w14:paraId="05E0A64C" w14:textId="77777777" w:rsidR="00DC0483" w:rsidRPr="00D54056" w:rsidRDefault="00487775" w:rsidP="0070451C">
      <w:pPr>
        <w:shd w:val="clear" w:color="auto" w:fill="FFFFFF"/>
        <w:spacing w:after="75"/>
        <w:rPr>
          <w:rFonts w:ascii="Arial" w:hAnsi="Arial" w:cs="Arial"/>
          <w:color w:val="0B0C0C"/>
          <w:sz w:val="24"/>
          <w:szCs w:val="24"/>
        </w:rPr>
      </w:pPr>
      <w:r w:rsidRPr="00D54056">
        <w:rPr>
          <w:rFonts w:ascii="Arial" w:hAnsi="Arial" w:cs="Arial"/>
          <w:color w:val="0B0C0C"/>
          <w:sz w:val="24"/>
          <w:szCs w:val="24"/>
        </w:rPr>
        <w:t>This</w:t>
      </w:r>
      <w:r w:rsidR="009D703C" w:rsidRPr="00D54056">
        <w:rPr>
          <w:rFonts w:ascii="Arial" w:hAnsi="Arial" w:cs="Arial"/>
          <w:color w:val="0B0C0C"/>
          <w:sz w:val="24"/>
          <w:szCs w:val="24"/>
        </w:rPr>
        <w:t xml:space="preserve"> wider</w:t>
      </w:r>
      <w:r w:rsidR="00DB40A0" w:rsidRPr="00D54056">
        <w:rPr>
          <w:rFonts w:ascii="Arial" w:hAnsi="Arial" w:cs="Arial"/>
          <w:color w:val="0B0C0C"/>
          <w:sz w:val="24"/>
          <w:szCs w:val="24"/>
        </w:rPr>
        <w:t xml:space="preserve"> group</w:t>
      </w:r>
      <w:r w:rsidR="0036043E" w:rsidRPr="00D54056">
        <w:rPr>
          <w:rFonts w:ascii="Arial" w:hAnsi="Arial" w:cs="Arial"/>
          <w:color w:val="0B0C0C"/>
          <w:sz w:val="24"/>
          <w:szCs w:val="24"/>
        </w:rPr>
        <w:t xml:space="preserve">, who broadly speaking comprise the </w:t>
      </w:r>
      <w:r w:rsidR="00DC0483" w:rsidRPr="00D54056">
        <w:rPr>
          <w:rFonts w:ascii="Arial" w:hAnsi="Arial" w:cs="Arial"/>
          <w:color w:val="0B0C0C"/>
          <w:sz w:val="24"/>
          <w:szCs w:val="24"/>
        </w:rPr>
        <w:t>criteria</w:t>
      </w:r>
      <w:r w:rsidR="0036043E" w:rsidRPr="00D54056">
        <w:rPr>
          <w:rFonts w:ascii="Arial" w:hAnsi="Arial" w:cs="Arial"/>
          <w:color w:val="0B0C0C"/>
          <w:sz w:val="24"/>
          <w:szCs w:val="24"/>
        </w:rPr>
        <w:t xml:space="preserve"> of adults eligible for an annual flu vaccine,</w:t>
      </w:r>
      <w:r w:rsidR="00DB40A0" w:rsidRPr="00D54056">
        <w:rPr>
          <w:rFonts w:ascii="Arial" w:hAnsi="Arial" w:cs="Arial"/>
          <w:color w:val="0B0C0C"/>
          <w:sz w:val="24"/>
          <w:szCs w:val="24"/>
        </w:rPr>
        <w:t xml:space="preserve"> will not be proactively contacted but </w:t>
      </w:r>
      <w:r w:rsidRPr="00D54056">
        <w:rPr>
          <w:rFonts w:ascii="Arial" w:hAnsi="Arial" w:cs="Arial"/>
          <w:color w:val="0B0C0C"/>
          <w:sz w:val="24"/>
          <w:szCs w:val="24"/>
        </w:rPr>
        <w:t>have instead been</w:t>
      </w:r>
      <w:r w:rsidR="00DB40A0" w:rsidRPr="00D54056">
        <w:rPr>
          <w:rFonts w:ascii="Arial" w:hAnsi="Arial" w:cs="Arial"/>
          <w:color w:val="0B0C0C"/>
          <w:sz w:val="24"/>
          <w:szCs w:val="24"/>
        </w:rPr>
        <w:t xml:space="preserve"> asked to take steps to reduce their social interactions in order to reduce the transmission of coronavirus. </w:t>
      </w:r>
    </w:p>
    <w:p w14:paraId="088AA3CE" w14:textId="3AD6EB37" w:rsidR="00DC0483" w:rsidRPr="00D54056" w:rsidRDefault="0070451C" w:rsidP="0070451C">
      <w:pPr>
        <w:shd w:val="clear" w:color="auto" w:fill="FFFFFF"/>
        <w:spacing w:after="75"/>
        <w:rPr>
          <w:rFonts w:ascii="Arial" w:hAnsi="Arial" w:cs="Arial"/>
          <w:color w:val="0B0C0C"/>
          <w:sz w:val="24"/>
          <w:szCs w:val="24"/>
        </w:rPr>
      </w:pPr>
      <w:r w:rsidRPr="00D54056">
        <w:rPr>
          <w:rFonts w:ascii="Arial" w:hAnsi="Arial" w:cs="Arial"/>
          <w:color w:val="0B0C0C"/>
          <w:sz w:val="24"/>
          <w:szCs w:val="24"/>
        </w:rPr>
        <w:t>There is a subset of this group who have</w:t>
      </w:r>
      <w:r w:rsidR="00E85A9F" w:rsidRPr="00D54056">
        <w:rPr>
          <w:rFonts w:ascii="Arial" w:hAnsi="Arial" w:cs="Arial"/>
          <w:color w:val="0B0C0C"/>
          <w:sz w:val="24"/>
          <w:szCs w:val="24"/>
        </w:rPr>
        <w:t xml:space="preserve"> clinical conditions which </w:t>
      </w:r>
      <w:r w:rsidR="00116000" w:rsidRPr="00D54056">
        <w:rPr>
          <w:rFonts w:ascii="Arial" w:hAnsi="Arial" w:cs="Arial"/>
          <w:color w:val="0B0C0C"/>
          <w:sz w:val="24"/>
          <w:szCs w:val="24"/>
        </w:rPr>
        <w:t xml:space="preserve">are likely to </w:t>
      </w:r>
      <w:r w:rsidR="00E85A9F" w:rsidRPr="00D54056">
        <w:rPr>
          <w:rFonts w:ascii="Arial" w:hAnsi="Arial" w:cs="Arial"/>
          <w:color w:val="0B0C0C"/>
          <w:sz w:val="24"/>
          <w:szCs w:val="24"/>
        </w:rPr>
        <w:t>put people at</w:t>
      </w:r>
      <w:r w:rsidRPr="00D54056">
        <w:rPr>
          <w:rFonts w:ascii="Arial" w:hAnsi="Arial" w:cs="Arial"/>
          <w:color w:val="0B0C0C"/>
          <w:sz w:val="24"/>
          <w:szCs w:val="24"/>
        </w:rPr>
        <w:t xml:space="preserve"> the</w:t>
      </w:r>
      <w:r w:rsidR="00E85A9F" w:rsidRPr="00D54056">
        <w:rPr>
          <w:rFonts w:ascii="Arial" w:hAnsi="Arial" w:cs="Arial"/>
          <w:color w:val="0B0C0C"/>
          <w:sz w:val="24"/>
          <w:szCs w:val="24"/>
        </w:rPr>
        <w:t xml:space="preserve"> </w:t>
      </w:r>
      <w:r w:rsidR="0036043E" w:rsidRPr="00D54056">
        <w:rPr>
          <w:rFonts w:ascii="Arial" w:hAnsi="Arial" w:cs="Arial"/>
          <w:color w:val="0B0C0C"/>
          <w:sz w:val="24"/>
          <w:szCs w:val="24"/>
        </w:rPr>
        <w:t>highest</w:t>
      </w:r>
      <w:r w:rsidR="00E85A9F" w:rsidRPr="00D54056">
        <w:rPr>
          <w:rFonts w:ascii="Arial" w:hAnsi="Arial" w:cs="Arial"/>
          <w:color w:val="0B0C0C"/>
          <w:sz w:val="24"/>
          <w:szCs w:val="24"/>
        </w:rPr>
        <w:t xml:space="preserve"> risk of mortality and severe morbidity from COVID-19. </w:t>
      </w:r>
      <w:r w:rsidR="0008141B" w:rsidRPr="00D54056">
        <w:rPr>
          <w:rFonts w:ascii="Arial" w:hAnsi="Arial" w:cs="Arial"/>
          <w:color w:val="0B0C0C"/>
          <w:sz w:val="24"/>
          <w:szCs w:val="24"/>
        </w:rPr>
        <w:t xml:space="preserve">We have identified </w:t>
      </w:r>
      <w:r w:rsidRPr="00D54056">
        <w:rPr>
          <w:rFonts w:ascii="Arial" w:hAnsi="Arial" w:cs="Arial"/>
          <w:color w:val="0B0C0C"/>
          <w:sz w:val="24"/>
          <w:szCs w:val="24"/>
        </w:rPr>
        <w:t>this group</w:t>
      </w:r>
      <w:r w:rsidR="0008141B" w:rsidRPr="00D54056">
        <w:rPr>
          <w:rFonts w:ascii="Arial" w:hAnsi="Arial" w:cs="Arial"/>
          <w:color w:val="0B0C0C"/>
          <w:sz w:val="24"/>
          <w:szCs w:val="24"/>
        </w:rPr>
        <w:t xml:space="preserve">, </w:t>
      </w:r>
      <w:r w:rsidR="00016A8C" w:rsidRPr="00D54056">
        <w:rPr>
          <w:rFonts w:ascii="Arial" w:hAnsi="Arial" w:cs="Arial"/>
          <w:color w:val="0B0C0C"/>
          <w:sz w:val="24"/>
          <w:szCs w:val="24"/>
        </w:rPr>
        <w:t>based on expert consensus</w:t>
      </w:r>
      <w:r w:rsidR="00B17643" w:rsidRPr="00D54056">
        <w:rPr>
          <w:rFonts w:ascii="Arial" w:hAnsi="Arial" w:cs="Arial"/>
          <w:color w:val="0B0C0C"/>
          <w:sz w:val="24"/>
          <w:szCs w:val="24"/>
        </w:rPr>
        <w:t xml:space="preserve">. </w:t>
      </w:r>
      <w:r w:rsidR="00DC0483" w:rsidRPr="00D54056">
        <w:rPr>
          <w:rFonts w:ascii="Arial" w:hAnsi="Arial" w:cs="Arial"/>
          <w:color w:val="0B0C0C"/>
          <w:sz w:val="24"/>
          <w:szCs w:val="24"/>
        </w:rPr>
        <w:t>More d</w:t>
      </w:r>
      <w:r w:rsidR="0036043E" w:rsidRPr="00D54056">
        <w:rPr>
          <w:rFonts w:ascii="Arial" w:hAnsi="Arial" w:cs="Arial"/>
          <w:color w:val="0B0C0C"/>
          <w:sz w:val="24"/>
          <w:szCs w:val="24"/>
        </w:rPr>
        <w:t>etailed in</w:t>
      </w:r>
      <w:r w:rsidRPr="00D54056">
        <w:rPr>
          <w:rFonts w:ascii="Arial" w:hAnsi="Arial" w:cs="Arial"/>
          <w:color w:val="0B0C0C"/>
          <w:sz w:val="24"/>
          <w:szCs w:val="24"/>
        </w:rPr>
        <w:t xml:space="preserve">formation about your </w:t>
      </w:r>
      <w:r w:rsidR="00DC0483" w:rsidRPr="00D54056">
        <w:rPr>
          <w:rFonts w:ascii="Arial" w:hAnsi="Arial" w:cs="Arial"/>
          <w:color w:val="0B0C0C"/>
          <w:sz w:val="24"/>
          <w:szCs w:val="24"/>
        </w:rPr>
        <w:t>essential</w:t>
      </w:r>
      <w:r w:rsidRPr="00D54056">
        <w:rPr>
          <w:rFonts w:ascii="Arial" w:hAnsi="Arial" w:cs="Arial"/>
          <w:color w:val="0B0C0C"/>
          <w:sz w:val="24"/>
          <w:szCs w:val="24"/>
        </w:rPr>
        <w:t xml:space="preserve"> role in this process </w:t>
      </w:r>
      <w:r w:rsidR="00B17643" w:rsidRPr="00D54056">
        <w:rPr>
          <w:rFonts w:ascii="Arial" w:hAnsi="Arial" w:cs="Arial"/>
          <w:color w:val="0B0C0C"/>
          <w:sz w:val="24"/>
          <w:szCs w:val="24"/>
        </w:rPr>
        <w:t xml:space="preserve">is </w:t>
      </w:r>
      <w:r w:rsidRPr="00D54056">
        <w:rPr>
          <w:rFonts w:ascii="Arial" w:hAnsi="Arial" w:cs="Arial"/>
          <w:color w:val="0B0C0C"/>
          <w:sz w:val="24"/>
          <w:szCs w:val="24"/>
        </w:rPr>
        <w:t xml:space="preserve">outlined in </w:t>
      </w:r>
      <w:r w:rsidR="00137BD6" w:rsidRPr="00D54056">
        <w:rPr>
          <w:rFonts w:ascii="Arial" w:hAnsi="Arial" w:cs="Arial"/>
          <w:color w:val="0B0C0C"/>
          <w:sz w:val="24"/>
          <w:szCs w:val="24"/>
        </w:rPr>
        <w:t>attached letter from</w:t>
      </w:r>
      <w:r w:rsidR="004C061D" w:rsidRPr="00D54056">
        <w:rPr>
          <w:rFonts w:ascii="Arial" w:hAnsi="Arial" w:cs="Arial"/>
          <w:color w:val="0B0C0C"/>
          <w:sz w:val="24"/>
          <w:szCs w:val="24"/>
        </w:rPr>
        <w:t xml:space="preserve"> Dr Nikita </w:t>
      </w:r>
      <w:proofErr w:type="spellStart"/>
      <w:r w:rsidR="004C061D" w:rsidRPr="00D54056">
        <w:rPr>
          <w:rFonts w:ascii="Arial" w:hAnsi="Arial" w:cs="Arial"/>
          <w:color w:val="0B0C0C"/>
          <w:sz w:val="24"/>
          <w:szCs w:val="24"/>
        </w:rPr>
        <w:t>Kanani</w:t>
      </w:r>
      <w:proofErr w:type="spellEnd"/>
      <w:r w:rsidR="004C061D" w:rsidRPr="00D54056">
        <w:rPr>
          <w:rFonts w:ascii="Arial" w:hAnsi="Arial" w:cs="Arial"/>
          <w:color w:val="0B0C0C"/>
          <w:sz w:val="24"/>
          <w:szCs w:val="24"/>
        </w:rPr>
        <w:t xml:space="preserve"> and Ed Waller</w:t>
      </w:r>
      <w:r w:rsidR="0082066E">
        <w:rPr>
          <w:rFonts w:ascii="Arial" w:hAnsi="Arial" w:cs="Arial"/>
          <w:color w:val="0B0C0C"/>
          <w:sz w:val="24"/>
          <w:szCs w:val="24"/>
        </w:rPr>
        <w:t>.  G</w:t>
      </w:r>
      <w:r w:rsidR="00DC0483" w:rsidRPr="00D54056">
        <w:rPr>
          <w:rFonts w:ascii="Arial" w:hAnsi="Arial" w:cs="Arial"/>
          <w:color w:val="0B0C0C"/>
          <w:sz w:val="24"/>
          <w:szCs w:val="24"/>
        </w:rPr>
        <w:t xml:space="preserve">iven the difficulties of identifying those most vulnerable for some </w:t>
      </w:r>
      <w:r w:rsidR="00DC0483" w:rsidRPr="00D54056">
        <w:rPr>
          <w:rFonts w:ascii="Arial" w:hAnsi="Arial" w:cs="Arial"/>
          <w:color w:val="0B0C0C"/>
          <w:sz w:val="24"/>
          <w:szCs w:val="24"/>
        </w:rPr>
        <w:lastRenderedPageBreak/>
        <w:t>patients</w:t>
      </w:r>
      <w:r w:rsidR="0082066E">
        <w:rPr>
          <w:rFonts w:ascii="Arial" w:hAnsi="Arial" w:cs="Arial"/>
          <w:color w:val="0B0C0C"/>
          <w:sz w:val="24"/>
          <w:szCs w:val="24"/>
        </w:rPr>
        <w:t>,</w:t>
      </w:r>
      <w:r w:rsidR="00DC0483" w:rsidRPr="00D54056">
        <w:rPr>
          <w:rFonts w:ascii="Arial" w:hAnsi="Arial" w:cs="Arial"/>
          <w:color w:val="0B0C0C"/>
          <w:sz w:val="24"/>
          <w:szCs w:val="24"/>
        </w:rPr>
        <w:t xml:space="preserve"> </w:t>
      </w:r>
      <w:r w:rsidR="005141CF" w:rsidRPr="00D54056">
        <w:rPr>
          <w:rFonts w:ascii="Arial" w:hAnsi="Arial" w:cs="Arial"/>
          <w:color w:val="0B0C0C"/>
          <w:sz w:val="24"/>
          <w:szCs w:val="24"/>
        </w:rPr>
        <w:t xml:space="preserve">in some cases </w:t>
      </w:r>
      <w:r w:rsidR="00DC0483" w:rsidRPr="00D54056">
        <w:rPr>
          <w:rFonts w:ascii="Arial" w:hAnsi="Arial" w:cs="Arial"/>
          <w:color w:val="0B0C0C"/>
          <w:sz w:val="24"/>
          <w:szCs w:val="24"/>
        </w:rPr>
        <w:t>this is going to require some clinical judgements by you about your patients</w:t>
      </w:r>
      <w:r w:rsidRPr="00D54056">
        <w:rPr>
          <w:rFonts w:ascii="Arial" w:hAnsi="Arial" w:cs="Arial"/>
          <w:color w:val="0B0C0C"/>
          <w:sz w:val="24"/>
          <w:szCs w:val="24"/>
        </w:rPr>
        <w:t>.</w:t>
      </w:r>
      <w:r w:rsidR="005141CF" w:rsidRPr="00D54056">
        <w:rPr>
          <w:rFonts w:ascii="Arial" w:hAnsi="Arial" w:cs="Arial"/>
          <w:sz w:val="24"/>
          <w:szCs w:val="24"/>
        </w:rPr>
        <w:t xml:space="preserve"> </w:t>
      </w:r>
      <w:r w:rsidR="005141CF" w:rsidRPr="00D54056">
        <w:rPr>
          <w:rFonts w:ascii="Arial" w:hAnsi="Arial" w:cs="Arial"/>
          <w:color w:val="0B0C0C"/>
          <w:sz w:val="24"/>
          <w:szCs w:val="24"/>
        </w:rPr>
        <w:t>You may know of</w:t>
      </w:r>
      <w:r w:rsidR="00AE2405">
        <w:rPr>
          <w:rFonts w:ascii="Arial" w:hAnsi="Arial" w:cs="Arial"/>
          <w:color w:val="0B0C0C"/>
          <w:sz w:val="24"/>
          <w:szCs w:val="24"/>
        </w:rPr>
        <w:t xml:space="preserve"> specific</w:t>
      </w:r>
      <w:r w:rsidR="005141CF" w:rsidRPr="00D54056">
        <w:rPr>
          <w:rFonts w:ascii="Arial" w:hAnsi="Arial" w:cs="Arial"/>
          <w:color w:val="0B0C0C"/>
          <w:sz w:val="24"/>
          <w:szCs w:val="24"/>
        </w:rPr>
        <w:t xml:space="preserve"> additional patients in your practice who you think are particularly high risk. On the other </w:t>
      </w:r>
      <w:proofErr w:type="gramStart"/>
      <w:r w:rsidR="005141CF" w:rsidRPr="00D54056">
        <w:rPr>
          <w:rFonts w:ascii="Arial" w:hAnsi="Arial" w:cs="Arial"/>
          <w:color w:val="0B0C0C"/>
          <w:sz w:val="24"/>
          <w:szCs w:val="24"/>
        </w:rPr>
        <w:t>hand</w:t>
      </w:r>
      <w:proofErr w:type="gramEnd"/>
      <w:r w:rsidR="005141CF" w:rsidRPr="00D54056">
        <w:rPr>
          <w:rFonts w:ascii="Arial" w:hAnsi="Arial" w:cs="Arial"/>
          <w:color w:val="0B0C0C"/>
          <w:sz w:val="24"/>
          <w:szCs w:val="24"/>
        </w:rPr>
        <w:t xml:space="preserve"> there are a limited number of people that we can shield effectively or for whom this highly socially isolating measure would be proportionate on health grounds; many patients who fulfil the criteria may after discussion with you prefer not to be placed under such strict isolation for what will be a prolonged period.  </w:t>
      </w:r>
      <w:r w:rsidRPr="00D54056">
        <w:rPr>
          <w:rFonts w:ascii="Arial" w:hAnsi="Arial" w:cs="Arial"/>
          <w:color w:val="0B0C0C"/>
          <w:sz w:val="24"/>
          <w:szCs w:val="24"/>
        </w:rPr>
        <w:t xml:space="preserve"> </w:t>
      </w:r>
      <w:r w:rsidR="00DC0483" w:rsidRPr="00D54056">
        <w:rPr>
          <w:rFonts w:ascii="Arial" w:hAnsi="Arial" w:cs="Arial"/>
          <w:color w:val="0B0C0C"/>
          <w:sz w:val="24"/>
          <w:szCs w:val="24"/>
        </w:rPr>
        <w:t xml:space="preserve">Further broad information about the methodology we followed to identify this group is contained in Annex </w:t>
      </w:r>
      <w:r w:rsidR="004C061D" w:rsidRPr="00D54056">
        <w:rPr>
          <w:rFonts w:ascii="Arial" w:hAnsi="Arial" w:cs="Arial"/>
          <w:color w:val="0B0C0C"/>
          <w:sz w:val="24"/>
          <w:szCs w:val="24"/>
        </w:rPr>
        <w:t>1</w:t>
      </w:r>
      <w:r w:rsidR="00B17643" w:rsidRPr="00D54056">
        <w:rPr>
          <w:rFonts w:ascii="Arial" w:hAnsi="Arial" w:cs="Arial"/>
          <w:color w:val="0B0C0C"/>
          <w:sz w:val="24"/>
          <w:szCs w:val="24"/>
        </w:rPr>
        <w:t xml:space="preserve">. </w:t>
      </w:r>
    </w:p>
    <w:p w14:paraId="33E7985F" w14:textId="7924F749" w:rsidR="001E6183" w:rsidRPr="00D54056" w:rsidRDefault="001E6183" w:rsidP="0070141F">
      <w:pPr>
        <w:spacing w:after="0" w:line="240" w:lineRule="auto"/>
        <w:rPr>
          <w:rFonts w:ascii="Arial" w:hAnsi="Arial" w:cs="Arial"/>
          <w:sz w:val="24"/>
          <w:szCs w:val="24"/>
        </w:rPr>
      </w:pPr>
    </w:p>
    <w:p w14:paraId="50664A76" w14:textId="3C7FB5FB" w:rsidR="00EE40A0" w:rsidRPr="00AE2405" w:rsidRDefault="00EE40A0" w:rsidP="00EE40A0">
      <w:pPr>
        <w:spacing w:after="0" w:line="240" w:lineRule="auto"/>
        <w:rPr>
          <w:rFonts w:ascii="Arial" w:hAnsi="Arial" w:cs="Arial"/>
          <w:color w:val="0B0C0C"/>
          <w:sz w:val="24"/>
          <w:szCs w:val="24"/>
        </w:rPr>
      </w:pPr>
      <w:r w:rsidRPr="00AE2405">
        <w:rPr>
          <w:rFonts w:ascii="Arial" w:hAnsi="Arial" w:cs="Arial"/>
          <w:color w:val="0B0C0C"/>
          <w:sz w:val="24"/>
          <w:szCs w:val="24"/>
        </w:rPr>
        <w:t>We recognise the</w:t>
      </w:r>
      <w:r w:rsidR="006A60A4" w:rsidRPr="00AE2405">
        <w:rPr>
          <w:rFonts w:ascii="Arial" w:hAnsi="Arial" w:cs="Arial"/>
          <w:color w:val="0B0C0C"/>
          <w:sz w:val="24"/>
          <w:szCs w:val="24"/>
        </w:rPr>
        <w:t xml:space="preserve"> significant</w:t>
      </w:r>
      <w:r w:rsidRPr="00AE2405">
        <w:rPr>
          <w:rFonts w:ascii="Arial" w:hAnsi="Arial" w:cs="Arial"/>
          <w:color w:val="0B0C0C"/>
          <w:sz w:val="24"/>
          <w:szCs w:val="24"/>
        </w:rPr>
        <w:t xml:space="preserve"> pressures that GP practices are under, </w:t>
      </w:r>
      <w:r w:rsidR="00DC0483" w:rsidRPr="00AE2405">
        <w:rPr>
          <w:rFonts w:ascii="Arial" w:hAnsi="Arial" w:cs="Arial"/>
          <w:color w:val="0B0C0C"/>
          <w:sz w:val="24"/>
          <w:szCs w:val="24"/>
        </w:rPr>
        <w:t>which the necessity to self</w:t>
      </w:r>
      <w:r w:rsidR="0082066E" w:rsidRPr="00AE2405">
        <w:rPr>
          <w:rFonts w:ascii="Arial" w:hAnsi="Arial" w:cs="Arial"/>
          <w:color w:val="0B0C0C"/>
          <w:sz w:val="24"/>
          <w:szCs w:val="24"/>
        </w:rPr>
        <w:t>-</w:t>
      </w:r>
      <w:r w:rsidR="00DC0483" w:rsidRPr="00AE2405">
        <w:rPr>
          <w:rFonts w:ascii="Arial" w:hAnsi="Arial" w:cs="Arial"/>
          <w:color w:val="0B0C0C"/>
          <w:sz w:val="24"/>
          <w:szCs w:val="24"/>
        </w:rPr>
        <w:t>isolate staff where they have symptoms compatible with coronavirus has inevitably made more acute. We also know</w:t>
      </w:r>
      <w:r w:rsidRPr="00AE2405">
        <w:rPr>
          <w:rFonts w:ascii="Arial" w:hAnsi="Arial" w:cs="Arial"/>
          <w:color w:val="0B0C0C"/>
          <w:sz w:val="24"/>
          <w:szCs w:val="24"/>
        </w:rPr>
        <w:t xml:space="preserve"> the changing pace of guidance</w:t>
      </w:r>
      <w:r w:rsidR="006A60A4" w:rsidRPr="00AE2405">
        <w:rPr>
          <w:rFonts w:ascii="Arial" w:hAnsi="Arial" w:cs="Arial"/>
          <w:color w:val="0B0C0C"/>
          <w:sz w:val="24"/>
          <w:szCs w:val="24"/>
        </w:rPr>
        <w:t xml:space="preserve"> and requests that we make of you</w:t>
      </w:r>
      <w:r w:rsidR="00DC0483" w:rsidRPr="00AE2405">
        <w:rPr>
          <w:rFonts w:ascii="Arial" w:hAnsi="Arial" w:cs="Arial"/>
          <w:color w:val="0B0C0C"/>
          <w:sz w:val="24"/>
          <w:szCs w:val="24"/>
        </w:rPr>
        <w:t xml:space="preserve"> in support of your patients</w:t>
      </w:r>
      <w:r w:rsidR="0082066E" w:rsidRPr="00AE2405">
        <w:rPr>
          <w:rFonts w:ascii="Arial" w:hAnsi="Arial" w:cs="Arial"/>
          <w:color w:val="0B0C0C"/>
          <w:sz w:val="24"/>
          <w:szCs w:val="24"/>
        </w:rPr>
        <w:t>,</w:t>
      </w:r>
      <w:r w:rsidR="00DC0483" w:rsidRPr="00AE2405">
        <w:rPr>
          <w:rFonts w:ascii="Arial" w:hAnsi="Arial" w:cs="Arial"/>
          <w:color w:val="0B0C0C"/>
          <w:sz w:val="24"/>
          <w:szCs w:val="24"/>
        </w:rPr>
        <w:t xml:space="preserve"> as a result of the need to address this new </w:t>
      </w:r>
      <w:r w:rsidR="005141CF" w:rsidRPr="00AE2405">
        <w:rPr>
          <w:rFonts w:ascii="Arial" w:hAnsi="Arial" w:cs="Arial"/>
          <w:color w:val="0B0C0C"/>
          <w:sz w:val="24"/>
          <w:szCs w:val="24"/>
        </w:rPr>
        <w:t xml:space="preserve">global </w:t>
      </w:r>
      <w:r w:rsidR="00DC0483" w:rsidRPr="00AE2405">
        <w:rPr>
          <w:rFonts w:ascii="Arial" w:hAnsi="Arial" w:cs="Arial"/>
          <w:color w:val="0B0C0C"/>
          <w:sz w:val="24"/>
          <w:szCs w:val="24"/>
        </w:rPr>
        <w:t>pandemic</w:t>
      </w:r>
      <w:r w:rsidR="0082066E" w:rsidRPr="00AE2405">
        <w:rPr>
          <w:rFonts w:ascii="Arial" w:hAnsi="Arial" w:cs="Arial"/>
          <w:color w:val="0B0C0C"/>
          <w:sz w:val="24"/>
          <w:szCs w:val="24"/>
        </w:rPr>
        <w:t>,</w:t>
      </w:r>
      <w:r w:rsidR="00DC0483" w:rsidRPr="00AE2405">
        <w:rPr>
          <w:rFonts w:ascii="Arial" w:hAnsi="Arial" w:cs="Arial"/>
          <w:color w:val="0B0C0C"/>
          <w:sz w:val="24"/>
          <w:szCs w:val="24"/>
        </w:rPr>
        <w:t xml:space="preserve"> are significant</w:t>
      </w:r>
      <w:r w:rsidRPr="00AE2405">
        <w:rPr>
          <w:rFonts w:ascii="Arial" w:hAnsi="Arial" w:cs="Arial"/>
          <w:color w:val="0B0C0C"/>
          <w:sz w:val="24"/>
          <w:szCs w:val="24"/>
        </w:rPr>
        <w:t xml:space="preserve">. We </w:t>
      </w:r>
      <w:r w:rsidR="00DC0483" w:rsidRPr="00AE2405">
        <w:rPr>
          <w:rFonts w:ascii="Arial" w:hAnsi="Arial" w:cs="Arial"/>
          <w:color w:val="0B0C0C"/>
          <w:sz w:val="24"/>
          <w:szCs w:val="24"/>
        </w:rPr>
        <w:t xml:space="preserve">massively </w:t>
      </w:r>
      <w:r w:rsidRPr="00AE2405">
        <w:rPr>
          <w:rFonts w:ascii="Arial" w:hAnsi="Arial" w:cs="Arial"/>
          <w:color w:val="0B0C0C"/>
          <w:sz w:val="24"/>
          <w:szCs w:val="24"/>
        </w:rPr>
        <w:t xml:space="preserve">appreciate all </w:t>
      </w:r>
      <w:r w:rsidR="00DC0483" w:rsidRPr="00AE2405">
        <w:rPr>
          <w:rFonts w:ascii="Arial" w:hAnsi="Arial" w:cs="Arial"/>
          <w:color w:val="0B0C0C"/>
          <w:sz w:val="24"/>
          <w:szCs w:val="24"/>
        </w:rPr>
        <w:t>the</w:t>
      </w:r>
      <w:r w:rsidRPr="00AE2405">
        <w:rPr>
          <w:rFonts w:ascii="Arial" w:hAnsi="Arial" w:cs="Arial"/>
          <w:color w:val="0B0C0C"/>
          <w:sz w:val="24"/>
          <w:szCs w:val="24"/>
        </w:rPr>
        <w:t xml:space="preserve"> efforts</w:t>
      </w:r>
      <w:r w:rsidR="00DC0483" w:rsidRPr="00AE2405">
        <w:rPr>
          <w:rFonts w:ascii="Arial" w:hAnsi="Arial" w:cs="Arial"/>
          <w:color w:val="0B0C0C"/>
          <w:sz w:val="24"/>
          <w:szCs w:val="24"/>
        </w:rPr>
        <w:t xml:space="preserve"> GPs and other primary care staff are making, and will make,</w:t>
      </w:r>
      <w:r w:rsidRPr="00AE2405">
        <w:rPr>
          <w:rFonts w:ascii="Arial" w:hAnsi="Arial" w:cs="Arial"/>
          <w:color w:val="0B0C0C"/>
          <w:sz w:val="24"/>
          <w:szCs w:val="24"/>
        </w:rPr>
        <w:t xml:space="preserve"> to care for patients and communities at this </w:t>
      </w:r>
      <w:r w:rsidR="00DC0483" w:rsidRPr="00AE2405">
        <w:rPr>
          <w:rFonts w:ascii="Arial" w:hAnsi="Arial" w:cs="Arial"/>
          <w:color w:val="0B0C0C"/>
          <w:sz w:val="24"/>
          <w:szCs w:val="24"/>
        </w:rPr>
        <w:t xml:space="preserve">difficult </w:t>
      </w:r>
      <w:r w:rsidRPr="00AE2405">
        <w:rPr>
          <w:rFonts w:ascii="Arial" w:hAnsi="Arial" w:cs="Arial"/>
          <w:color w:val="0B0C0C"/>
          <w:sz w:val="24"/>
          <w:szCs w:val="24"/>
        </w:rPr>
        <w:t>time</w:t>
      </w:r>
      <w:r w:rsidR="00DC0483" w:rsidRPr="00AE2405">
        <w:rPr>
          <w:rFonts w:ascii="Arial" w:hAnsi="Arial" w:cs="Arial"/>
          <w:color w:val="0B0C0C"/>
          <w:sz w:val="24"/>
          <w:szCs w:val="24"/>
        </w:rPr>
        <w:t>,</w:t>
      </w:r>
      <w:r w:rsidR="00D54056" w:rsidRPr="00AE2405">
        <w:rPr>
          <w:rFonts w:ascii="Arial" w:hAnsi="Arial" w:cs="Arial"/>
          <w:color w:val="0B0C0C"/>
          <w:sz w:val="24"/>
          <w:szCs w:val="24"/>
        </w:rPr>
        <w:t xml:space="preserve"> </w:t>
      </w:r>
      <w:r w:rsidR="00DC0483" w:rsidRPr="00AE2405">
        <w:rPr>
          <w:rFonts w:ascii="Arial" w:hAnsi="Arial" w:cs="Arial"/>
          <w:color w:val="0B0C0C"/>
          <w:sz w:val="24"/>
          <w:szCs w:val="24"/>
        </w:rPr>
        <w:t>and know the public does as well</w:t>
      </w:r>
      <w:r w:rsidRPr="00AE2405">
        <w:rPr>
          <w:rFonts w:ascii="Arial" w:hAnsi="Arial" w:cs="Arial"/>
          <w:color w:val="0B0C0C"/>
          <w:sz w:val="24"/>
          <w:szCs w:val="24"/>
        </w:rPr>
        <w:t xml:space="preserve">. A letter from Nikki Kanani and Ed Waller has </w:t>
      </w:r>
      <w:r w:rsidR="004022AC" w:rsidRPr="00AE2405">
        <w:rPr>
          <w:rFonts w:ascii="Arial" w:hAnsi="Arial" w:cs="Arial"/>
          <w:color w:val="0B0C0C"/>
          <w:sz w:val="24"/>
          <w:szCs w:val="24"/>
        </w:rPr>
        <w:t>been issued on the 1</w:t>
      </w:r>
      <w:r w:rsidR="0082066E" w:rsidRPr="00AE2405">
        <w:rPr>
          <w:rFonts w:ascii="Arial" w:hAnsi="Arial" w:cs="Arial"/>
          <w:color w:val="0B0C0C"/>
          <w:sz w:val="24"/>
          <w:szCs w:val="24"/>
        </w:rPr>
        <w:t>9</w:t>
      </w:r>
      <w:r w:rsidR="004022AC" w:rsidRPr="00AE2405">
        <w:rPr>
          <w:rFonts w:ascii="Arial" w:hAnsi="Arial" w:cs="Arial"/>
          <w:color w:val="0B0C0C"/>
          <w:sz w:val="24"/>
          <w:szCs w:val="24"/>
        </w:rPr>
        <w:t xml:space="preserve"> March </w:t>
      </w:r>
      <w:r w:rsidRPr="00AE2405">
        <w:rPr>
          <w:rFonts w:ascii="Arial" w:hAnsi="Arial" w:cs="Arial"/>
          <w:color w:val="0B0C0C"/>
          <w:sz w:val="24"/>
          <w:szCs w:val="24"/>
        </w:rPr>
        <w:t xml:space="preserve">outlining the current </w:t>
      </w:r>
      <w:r w:rsidR="00F5373D" w:rsidRPr="00AE2405">
        <w:rPr>
          <w:rFonts w:ascii="Arial" w:hAnsi="Arial" w:cs="Arial"/>
          <w:color w:val="0B0C0C"/>
          <w:sz w:val="24"/>
          <w:szCs w:val="24"/>
        </w:rPr>
        <w:t>situation and</w:t>
      </w:r>
      <w:r w:rsidRPr="00AE2405">
        <w:rPr>
          <w:rFonts w:ascii="Arial" w:hAnsi="Arial" w:cs="Arial"/>
          <w:color w:val="0B0C0C"/>
          <w:sz w:val="24"/>
          <w:szCs w:val="24"/>
        </w:rPr>
        <w:t xml:space="preserve"> highlighting the work that can be stopped in general practice. </w:t>
      </w:r>
      <w:r w:rsidR="00AE2405">
        <w:rPr>
          <w:rFonts w:ascii="Arial" w:hAnsi="Arial" w:cs="Arial"/>
          <w:color w:val="0B0C0C"/>
          <w:sz w:val="24"/>
          <w:szCs w:val="24"/>
        </w:rPr>
        <w:t xml:space="preserve">A further letter from Nikki and Ed to support this process is attached in annex 2. </w:t>
      </w:r>
    </w:p>
    <w:p w14:paraId="5F76173C" w14:textId="77777777" w:rsidR="00EE40A0" w:rsidRPr="00AE2405" w:rsidRDefault="00EE40A0" w:rsidP="0070141F">
      <w:pPr>
        <w:spacing w:after="0" w:line="240" w:lineRule="auto"/>
        <w:rPr>
          <w:rFonts w:ascii="Arial" w:hAnsi="Arial" w:cs="Arial"/>
          <w:color w:val="0B0C0C"/>
          <w:sz w:val="24"/>
          <w:szCs w:val="24"/>
        </w:rPr>
      </w:pPr>
    </w:p>
    <w:p w14:paraId="56CD3BC4" w14:textId="0B27DCB4" w:rsidR="001E6183" w:rsidRPr="00AE2405" w:rsidRDefault="00F5373D" w:rsidP="0070141F">
      <w:pPr>
        <w:spacing w:after="0" w:line="240" w:lineRule="auto"/>
        <w:rPr>
          <w:rFonts w:ascii="Arial" w:hAnsi="Arial" w:cs="Arial"/>
          <w:color w:val="0B0C0C"/>
          <w:sz w:val="24"/>
          <w:szCs w:val="24"/>
        </w:rPr>
      </w:pPr>
      <w:r w:rsidRPr="00AE2405">
        <w:rPr>
          <w:rFonts w:ascii="Arial" w:hAnsi="Arial" w:cs="Arial"/>
          <w:color w:val="0B0C0C"/>
          <w:sz w:val="24"/>
          <w:szCs w:val="24"/>
        </w:rPr>
        <w:t>Please accept our sincere</w:t>
      </w:r>
      <w:r w:rsidR="006A60A4" w:rsidRPr="00AE2405">
        <w:rPr>
          <w:rFonts w:ascii="Arial" w:hAnsi="Arial" w:cs="Arial"/>
          <w:color w:val="0B0C0C"/>
          <w:sz w:val="24"/>
          <w:szCs w:val="24"/>
        </w:rPr>
        <w:t xml:space="preserve"> thanks for </w:t>
      </w:r>
      <w:r w:rsidR="00DF1272" w:rsidRPr="00AE2405">
        <w:rPr>
          <w:rFonts w:ascii="Arial" w:hAnsi="Arial" w:cs="Arial"/>
          <w:color w:val="0B0C0C"/>
          <w:sz w:val="24"/>
          <w:szCs w:val="24"/>
        </w:rPr>
        <w:t>your</w:t>
      </w:r>
      <w:r w:rsidR="005141CF" w:rsidRPr="00AE2405">
        <w:rPr>
          <w:rFonts w:ascii="Arial" w:hAnsi="Arial" w:cs="Arial"/>
          <w:color w:val="0B0C0C"/>
          <w:sz w:val="24"/>
          <w:szCs w:val="24"/>
        </w:rPr>
        <w:t xml:space="preserve"> expertise,</w:t>
      </w:r>
      <w:r w:rsidR="00DF1272" w:rsidRPr="00AE2405">
        <w:rPr>
          <w:rFonts w:ascii="Arial" w:hAnsi="Arial" w:cs="Arial"/>
          <w:color w:val="0B0C0C"/>
          <w:sz w:val="24"/>
          <w:szCs w:val="24"/>
        </w:rPr>
        <w:t xml:space="preserve"> help, patience and support at this challenging time. </w:t>
      </w:r>
    </w:p>
    <w:p w14:paraId="1A7AC471" w14:textId="77777777" w:rsidR="001E6183" w:rsidRPr="00D54056" w:rsidRDefault="001E6183" w:rsidP="001E6183">
      <w:pPr>
        <w:spacing w:after="0" w:line="240" w:lineRule="auto"/>
        <w:jc w:val="center"/>
        <w:rPr>
          <w:rFonts w:ascii="Arial" w:hAnsi="Arial" w:cs="Arial"/>
          <w:sz w:val="24"/>
          <w:szCs w:val="24"/>
        </w:rPr>
      </w:pPr>
    </w:p>
    <w:p w14:paraId="72CEEEA7" w14:textId="77777777" w:rsidR="001E6183" w:rsidRPr="00D54056" w:rsidRDefault="001E6183" w:rsidP="001E6183">
      <w:pPr>
        <w:spacing w:after="0" w:line="240" w:lineRule="auto"/>
        <w:jc w:val="center"/>
        <w:rPr>
          <w:rFonts w:ascii="Arial" w:hAnsi="Arial" w:cs="Arial"/>
          <w:sz w:val="24"/>
          <w:szCs w:val="24"/>
        </w:rPr>
      </w:pPr>
    </w:p>
    <w:p w14:paraId="14E6D8AB" w14:textId="2F63E0FF" w:rsidR="0070141F" w:rsidRPr="00D54056" w:rsidRDefault="00060E67" w:rsidP="00E85A9F">
      <w:pPr>
        <w:spacing w:after="0" w:line="240" w:lineRule="auto"/>
        <w:rPr>
          <w:rFonts w:ascii="Arial" w:hAnsi="Arial" w:cs="Arial"/>
          <w:sz w:val="24"/>
          <w:szCs w:val="24"/>
        </w:rPr>
      </w:pPr>
      <w:r w:rsidRPr="00D54056">
        <w:rPr>
          <w:rFonts w:ascii="Arial" w:hAnsi="Arial" w:cs="Arial"/>
          <w:sz w:val="24"/>
          <w:szCs w:val="24"/>
        </w:rPr>
        <w:t>Kind regards,</w:t>
      </w:r>
    </w:p>
    <w:p w14:paraId="25BB5940" w14:textId="1F5BB216" w:rsidR="00060E67" w:rsidRPr="00D54056" w:rsidRDefault="00060E67" w:rsidP="00E85A9F">
      <w:pPr>
        <w:spacing w:after="0" w:line="240" w:lineRule="auto"/>
        <w:rPr>
          <w:rFonts w:ascii="Arial" w:hAnsi="Arial" w:cs="Arial"/>
          <w:sz w:val="24"/>
          <w:szCs w:val="24"/>
        </w:rPr>
      </w:pPr>
    </w:p>
    <w:tbl>
      <w:tblPr>
        <w:tblStyle w:val="TableGrid"/>
        <w:tblW w:w="9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2"/>
        <w:gridCol w:w="4842"/>
      </w:tblGrid>
      <w:tr w:rsidR="009342C7" w14:paraId="3D940BBB" w14:textId="77777777" w:rsidTr="007B14D2">
        <w:trPr>
          <w:trHeight w:val="1059"/>
        </w:trPr>
        <w:tc>
          <w:tcPr>
            <w:tcW w:w="2835" w:type="dxa"/>
          </w:tcPr>
          <w:p w14:paraId="0655CBBC" w14:textId="77777777" w:rsidR="009342C7" w:rsidRPr="00AE2405" w:rsidRDefault="009342C7" w:rsidP="007B14D2">
            <w:pPr>
              <w:rPr>
                <w:rFonts w:ascii="Arial" w:hAnsi="Arial" w:cs="Arial"/>
                <w:sz w:val="24"/>
              </w:rPr>
            </w:pPr>
            <w:r w:rsidRPr="00AE2405">
              <w:rPr>
                <w:rFonts w:ascii="Arial" w:hAnsi="Arial" w:cs="Arial"/>
                <w:noProof/>
                <w:sz w:val="24"/>
                <w:lang w:eastAsia="en-GB"/>
              </w:rPr>
              <w:drawing>
                <wp:inline distT="0" distB="0" distL="0" distR="0" wp14:anchorId="7392E178" wp14:editId="64E09EF2">
                  <wp:extent cx="1089660" cy="853740"/>
                  <wp:effectExtent l="0" t="0" r="0" b="3810"/>
                  <wp:docPr id="2" name="Picture 2" descr="cid:image001.png@01D4049D.5144D8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049D.5144D8B0"/>
                          <pic:cNvPicPr>
                            <a:picLocks noChangeAspect="1" noChangeArrowheads="1"/>
                          </pic:cNvPicPr>
                        </pic:nvPicPr>
                        <pic:blipFill rotWithShape="1">
                          <a:blip r:embed="rId9" r:link="rId10">
                            <a:extLst>
                              <a:ext uri="{28A0092B-C50C-407E-A947-70E740481C1C}">
                                <a14:useLocalDpi xmlns:a14="http://schemas.microsoft.com/office/drawing/2010/main" val="0"/>
                              </a:ext>
                            </a:extLst>
                          </a:blip>
                          <a:srcRect l="6536"/>
                          <a:stretch/>
                        </pic:blipFill>
                        <pic:spPr bwMode="auto">
                          <a:xfrm>
                            <a:off x="0" y="0"/>
                            <a:ext cx="1095264" cy="858131"/>
                          </a:xfrm>
                          <a:prstGeom prst="rect">
                            <a:avLst/>
                          </a:prstGeom>
                          <a:noFill/>
                          <a:ln>
                            <a:noFill/>
                          </a:ln>
                          <a:extLst>
                            <a:ext uri="{53640926-AAD7-44D8-BBD7-CCE9431645EC}">
                              <a14:shadowObscured xmlns:a14="http://schemas.microsoft.com/office/drawing/2010/main"/>
                            </a:ext>
                          </a:extLst>
                        </pic:spPr>
                      </pic:pic>
                    </a:graphicData>
                  </a:graphic>
                </wp:inline>
              </w:drawing>
            </w:r>
          </w:p>
          <w:p w14:paraId="75734295" w14:textId="77777777" w:rsidR="00AE2405" w:rsidRDefault="00AE2405" w:rsidP="007B14D2">
            <w:pPr>
              <w:rPr>
                <w:rFonts w:ascii="Arial" w:hAnsi="Arial" w:cs="Arial"/>
                <w:sz w:val="24"/>
              </w:rPr>
            </w:pPr>
          </w:p>
          <w:p w14:paraId="24759B54" w14:textId="380A1277" w:rsidR="009342C7" w:rsidRDefault="009342C7" w:rsidP="007B14D2">
            <w:pPr>
              <w:rPr>
                <w:rFonts w:ascii="Arial" w:hAnsi="Arial" w:cs="Arial"/>
                <w:sz w:val="24"/>
              </w:rPr>
            </w:pPr>
            <w:r w:rsidRPr="00AE2405">
              <w:rPr>
                <w:rFonts w:ascii="Arial" w:hAnsi="Arial" w:cs="Arial"/>
                <w:sz w:val="24"/>
              </w:rPr>
              <w:t xml:space="preserve">Professor Stephen </w:t>
            </w:r>
            <w:proofErr w:type="spellStart"/>
            <w:r w:rsidRPr="00AE2405">
              <w:rPr>
                <w:rFonts w:ascii="Arial" w:hAnsi="Arial" w:cs="Arial"/>
                <w:sz w:val="24"/>
              </w:rPr>
              <w:t>Powis</w:t>
            </w:r>
            <w:proofErr w:type="spellEnd"/>
          </w:p>
          <w:p w14:paraId="47BDD51D" w14:textId="77777777" w:rsidR="00AE2405" w:rsidRPr="00AE2405" w:rsidRDefault="00AE2405" w:rsidP="007B14D2">
            <w:pPr>
              <w:rPr>
                <w:rFonts w:ascii="Arial" w:hAnsi="Arial" w:cs="Arial"/>
                <w:sz w:val="24"/>
              </w:rPr>
            </w:pPr>
          </w:p>
          <w:p w14:paraId="4ED4A98D" w14:textId="12732C9E" w:rsidR="009342C7" w:rsidRDefault="009342C7" w:rsidP="007B14D2">
            <w:pPr>
              <w:rPr>
                <w:rFonts w:ascii="Arial" w:hAnsi="Arial" w:cs="Arial"/>
                <w:b/>
                <w:sz w:val="24"/>
              </w:rPr>
            </w:pPr>
            <w:r w:rsidRPr="00AE2405">
              <w:rPr>
                <w:rFonts w:ascii="Arial" w:hAnsi="Arial" w:cs="Arial"/>
                <w:b/>
                <w:sz w:val="24"/>
              </w:rPr>
              <w:t>National Medical Director</w:t>
            </w:r>
          </w:p>
          <w:p w14:paraId="67836D6E" w14:textId="77777777" w:rsidR="00AE2405" w:rsidRPr="00AE2405" w:rsidRDefault="00AE2405" w:rsidP="007B14D2">
            <w:pPr>
              <w:rPr>
                <w:rFonts w:ascii="Arial" w:hAnsi="Arial" w:cs="Arial"/>
                <w:b/>
                <w:sz w:val="24"/>
              </w:rPr>
            </w:pPr>
          </w:p>
          <w:p w14:paraId="4F795D5D" w14:textId="77777777" w:rsidR="009342C7" w:rsidRPr="00AE2405" w:rsidRDefault="009342C7" w:rsidP="007B14D2">
            <w:pPr>
              <w:rPr>
                <w:rFonts w:ascii="Arial" w:hAnsi="Arial" w:cs="Arial"/>
                <w:sz w:val="24"/>
              </w:rPr>
            </w:pPr>
            <w:r w:rsidRPr="00AE2405">
              <w:rPr>
                <w:rFonts w:ascii="Arial" w:hAnsi="Arial" w:cs="Arial"/>
                <w:sz w:val="24"/>
              </w:rPr>
              <w:t>NHS England and NHS Improvement</w:t>
            </w:r>
          </w:p>
        </w:tc>
        <w:tc>
          <w:tcPr>
            <w:tcW w:w="2977" w:type="dxa"/>
          </w:tcPr>
          <w:p w14:paraId="7DFF9C23" w14:textId="77777777" w:rsidR="009342C7" w:rsidRPr="00AE2405" w:rsidRDefault="009342C7" w:rsidP="007B14D2">
            <w:pPr>
              <w:rPr>
                <w:rFonts w:ascii="Arial" w:hAnsi="Arial" w:cs="Arial"/>
                <w:sz w:val="24"/>
              </w:rPr>
            </w:pPr>
            <w:r w:rsidRPr="00AE2405">
              <w:rPr>
                <w:rFonts w:ascii="Arial" w:hAnsi="Arial" w:cs="Arial"/>
                <w:noProof/>
                <w:sz w:val="24"/>
                <w:szCs w:val="24"/>
              </w:rPr>
              <w:drawing>
                <wp:anchor distT="36576" distB="36576" distL="36576" distR="36576" simplePos="0" relativeHeight="251659264" behindDoc="0" locked="0" layoutInCell="1" allowOverlap="1" wp14:anchorId="183E888D" wp14:editId="32094C82">
                  <wp:simplePos x="0" y="0"/>
                  <wp:positionH relativeFrom="column">
                    <wp:posOffset>15045</wp:posOffset>
                  </wp:positionH>
                  <wp:positionV relativeFrom="paragraph">
                    <wp:posOffset>33899</wp:posOffset>
                  </wp:positionV>
                  <wp:extent cx="1360784" cy="711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0784" cy="711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215E55F" w14:textId="77777777" w:rsidR="009342C7" w:rsidRPr="00AE2405" w:rsidRDefault="009342C7" w:rsidP="007B14D2">
            <w:pPr>
              <w:rPr>
                <w:rFonts w:ascii="Arial" w:hAnsi="Arial" w:cs="Arial"/>
                <w:sz w:val="24"/>
              </w:rPr>
            </w:pPr>
          </w:p>
          <w:p w14:paraId="2D0D54B1" w14:textId="77777777" w:rsidR="009342C7" w:rsidRPr="00AE2405" w:rsidRDefault="009342C7" w:rsidP="007B14D2">
            <w:pPr>
              <w:rPr>
                <w:rFonts w:ascii="Arial" w:hAnsi="Arial" w:cs="Arial"/>
                <w:sz w:val="24"/>
              </w:rPr>
            </w:pPr>
          </w:p>
          <w:p w14:paraId="7376C258" w14:textId="77777777" w:rsidR="009342C7" w:rsidRPr="00AE2405" w:rsidRDefault="009342C7" w:rsidP="007B14D2">
            <w:pPr>
              <w:rPr>
                <w:rFonts w:ascii="Arial" w:hAnsi="Arial" w:cs="Arial"/>
                <w:sz w:val="24"/>
              </w:rPr>
            </w:pPr>
          </w:p>
          <w:p w14:paraId="2E0AA514" w14:textId="77777777" w:rsidR="009342C7" w:rsidRPr="00AE2405" w:rsidRDefault="009342C7" w:rsidP="007B14D2">
            <w:pPr>
              <w:rPr>
                <w:rFonts w:ascii="Arial" w:hAnsi="Arial" w:cs="Arial"/>
                <w:sz w:val="24"/>
              </w:rPr>
            </w:pPr>
          </w:p>
          <w:p w14:paraId="41CB2E32" w14:textId="77777777" w:rsidR="00AE2405" w:rsidRDefault="00AE2405" w:rsidP="007B14D2">
            <w:pPr>
              <w:rPr>
                <w:rFonts w:ascii="Arial" w:hAnsi="Arial" w:cs="Arial"/>
                <w:sz w:val="24"/>
              </w:rPr>
            </w:pPr>
          </w:p>
          <w:p w14:paraId="696BB486" w14:textId="61CE48C9" w:rsidR="009342C7" w:rsidRPr="00AE2405" w:rsidRDefault="009342C7" w:rsidP="007B14D2">
            <w:pPr>
              <w:rPr>
                <w:rFonts w:ascii="Arial" w:hAnsi="Arial" w:cs="Arial"/>
                <w:sz w:val="24"/>
              </w:rPr>
            </w:pPr>
            <w:r w:rsidRPr="00AE2405">
              <w:rPr>
                <w:rFonts w:ascii="Arial" w:hAnsi="Arial" w:cs="Arial"/>
                <w:sz w:val="24"/>
              </w:rPr>
              <w:t xml:space="preserve">Professor Chris Whitty </w:t>
            </w:r>
          </w:p>
          <w:p w14:paraId="6078B98C" w14:textId="77777777" w:rsidR="00AE2405" w:rsidRDefault="00AE2405" w:rsidP="007B14D2">
            <w:pPr>
              <w:rPr>
                <w:rFonts w:ascii="Arial" w:hAnsi="Arial" w:cs="Arial"/>
                <w:b/>
                <w:sz w:val="24"/>
              </w:rPr>
            </w:pPr>
          </w:p>
          <w:p w14:paraId="63F964B9" w14:textId="58A581FD" w:rsidR="009342C7" w:rsidRPr="00AE2405" w:rsidRDefault="009342C7" w:rsidP="007B14D2">
            <w:pPr>
              <w:rPr>
                <w:rFonts w:ascii="Arial" w:hAnsi="Arial" w:cs="Arial"/>
                <w:b/>
                <w:sz w:val="24"/>
              </w:rPr>
            </w:pPr>
            <w:r w:rsidRPr="00AE2405">
              <w:rPr>
                <w:rFonts w:ascii="Arial" w:hAnsi="Arial" w:cs="Arial"/>
                <w:b/>
                <w:sz w:val="24"/>
              </w:rPr>
              <w:t>Chief Medical Officer for England</w:t>
            </w:r>
          </w:p>
          <w:p w14:paraId="719A0A8F" w14:textId="77777777" w:rsidR="009342C7" w:rsidRPr="00AE2405" w:rsidRDefault="009342C7" w:rsidP="007B14D2">
            <w:pPr>
              <w:rPr>
                <w:rFonts w:ascii="Arial" w:hAnsi="Arial" w:cs="Arial"/>
                <w:sz w:val="24"/>
              </w:rPr>
            </w:pPr>
          </w:p>
        </w:tc>
      </w:tr>
    </w:tbl>
    <w:p w14:paraId="1BCBB48F" w14:textId="77777777" w:rsidR="00060E67" w:rsidRDefault="00060E67" w:rsidP="00E85A9F">
      <w:pPr>
        <w:spacing w:after="0" w:line="240" w:lineRule="auto"/>
        <w:rPr>
          <w:rFonts w:cstheme="minorHAnsi"/>
          <w:color w:val="0B0C0C"/>
          <w:sz w:val="24"/>
          <w:szCs w:val="24"/>
        </w:rPr>
      </w:pPr>
    </w:p>
    <w:p w14:paraId="7712C586" w14:textId="77777777" w:rsidR="0070141F" w:rsidRDefault="0070141F" w:rsidP="00E85A9F">
      <w:pPr>
        <w:spacing w:after="0" w:line="240" w:lineRule="auto"/>
        <w:rPr>
          <w:rFonts w:cstheme="minorHAnsi"/>
          <w:color w:val="0B0C0C"/>
          <w:sz w:val="24"/>
          <w:szCs w:val="24"/>
        </w:rPr>
      </w:pPr>
    </w:p>
    <w:p w14:paraId="2630A8BB" w14:textId="58E3DD90" w:rsidR="0082066E" w:rsidRDefault="0082066E">
      <w:pPr>
        <w:rPr>
          <w:rFonts w:cstheme="minorHAnsi"/>
          <w:color w:val="0B0C0C"/>
          <w:sz w:val="24"/>
          <w:szCs w:val="24"/>
        </w:rPr>
      </w:pPr>
      <w:r>
        <w:rPr>
          <w:rFonts w:cstheme="minorHAnsi"/>
          <w:color w:val="0B0C0C"/>
          <w:sz w:val="24"/>
          <w:szCs w:val="24"/>
        </w:rPr>
        <w:br w:type="page"/>
      </w:r>
    </w:p>
    <w:p w14:paraId="7CDD0F1C" w14:textId="77777777" w:rsidR="0082066E" w:rsidRPr="00AE2405" w:rsidRDefault="0082066E" w:rsidP="0082066E">
      <w:pPr>
        <w:ind w:left="360" w:hanging="360"/>
        <w:rPr>
          <w:rFonts w:ascii="Arial" w:hAnsi="Arial" w:cs="Arial"/>
          <w:b/>
          <w:sz w:val="24"/>
          <w:szCs w:val="24"/>
        </w:rPr>
      </w:pPr>
      <w:r w:rsidRPr="00AE2405">
        <w:rPr>
          <w:rFonts w:ascii="Arial" w:hAnsi="Arial" w:cs="Arial"/>
          <w:b/>
          <w:sz w:val="24"/>
          <w:szCs w:val="24"/>
        </w:rPr>
        <w:lastRenderedPageBreak/>
        <w:t xml:space="preserve">Annex 1 – Identification of Vulnerable Groups: Methods </w:t>
      </w:r>
    </w:p>
    <w:p w14:paraId="4799A320" w14:textId="4F8B2DF8" w:rsidR="0082066E" w:rsidRPr="00AE2405" w:rsidRDefault="0082066E" w:rsidP="00AE2405">
      <w:pPr>
        <w:spacing w:after="0" w:line="240" w:lineRule="auto"/>
        <w:rPr>
          <w:rFonts w:ascii="Arial" w:hAnsi="Arial" w:cs="Arial"/>
          <w:sz w:val="24"/>
          <w:szCs w:val="24"/>
        </w:rPr>
      </w:pPr>
      <w:r w:rsidRPr="00AE2405">
        <w:rPr>
          <w:rFonts w:ascii="Arial" w:hAnsi="Arial" w:cs="Arial"/>
          <w:sz w:val="24"/>
          <w:szCs w:val="24"/>
        </w:rPr>
        <w:t>Th</w:t>
      </w:r>
      <w:r w:rsidR="00356FF0">
        <w:rPr>
          <w:rFonts w:ascii="Arial" w:hAnsi="Arial" w:cs="Arial"/>
          <w:sz w:val="24"/>
          <w:szCs w:val="24"/>
        </w:rPr>
        <w:t xml:space="preserve">is annex </w:t>
      </w:r>
      <w:r w:rsidRPr="00AE2405">
        <w:rPr>
          <w:rFonts w:ascii="Arial" w:hAnsi="Arial" w:cs="Arial"/>
          <w:sz w:val="24"/>
          <w:szCs w:val="24"/>
        </w:rPr>
        <w:t>explain</w:t>
      </w:r>
      <w:r w:rsidR="00356FF0">
        <w:rPr>
          <w:rFonts w:ascii="Arial" w:hAnsi="Arial" w:cs="Arial"/>
          <w:sz w:val="24"/>
          <w:szCs w:val="24"/>
        </w:rPr>
        <w:t>s</w:t>
      </w:r>
      <w:r w:rsidRPr="00AE2405">
        <w:rPr>
          <w:rFonts w:ascii="Arial" w:hAnsi="Arial" w:cs="Arial"/>
          <w:sz w:val="24"/>
          <w:szCs w:val="24"/>
        </w:rPr>
        <w:t xml:space="preserve"> the basis of the latest advice that has been sent to all patients who </w:t>
      </w:r>
      <w:proofErr w:type="gramStart"/>
      <w:r w:rsidRPr="00AE2405">
        <w:rPr>
          <w:rFonts w:ascii="Arial" w:hAnsi="Arial" w:cs="Arial"/>
          <w:sz w:val="24"/>
          <w:szCs w:val="24"/>
        </w:rPr>
        <w:t>are considered to be</w:t>
      </w:r>
      <w:proofErr w:type="gramEnd"/>
      <w:r w:rsidRPr="00AE2405">
        <w:rPr>
          <w:rFonts w:ascii="Arial" w:hAnsi="Arial" w:cs="Arial"/>
          <w:sz w:val="24"/>
          <w:szCs w:val="24"/>
        </w:rPr>
        <w:t xml:space="preserve"> at highest risk of mortality and severe morbidity from coronavirus (COVID-19). Emerging clinical data about COVID-19 indicated that the death rate would be high for groups of people with </w:t>
      </w:r>
      <w:proofErr w:type="gramStart"/>
      <w:r w:rsidRPr="00AE2405">
        <w:rPr>
          <w:rFonts w:ascii="Arial" w:hAnsi="Arial" w:cs="Arial"/>
          <w:sz w:val="24"/>
          <w:szCs w:val="24"/>
        </w:rPr>
        <w:t>particular chronic</w:t>
      </w:r>
      <w:proofErr w:type="gramEnd"/>
      <w:r w:rsidRPr="00AE2405">
        <w:rPr>
          <w:rFonts w:ascii="Arial" w:hAnsi="Arial" w:cs="Arial"/>
          <w:sz w:val="24"/>
          <w:szCs w:val="24"/>
        </w:rPr>
        <w:t xml:space="preserve"> diseases. The modelling suggests that if we were able to effectively shield these people it would have a significant positive effect on the fatality rate in that group and overall (but a modest effect on the overall curve). This group has therefore been recommended to undertake shielding measures for their own protection. </w:t>
      </w:r>
    </w:p>
    <w:p w14:paraId="6C13E980" w14:textId="77777777" w:rsidR="0082066E" w:rsidRPr="00AE2405" w:rsidRDefault="0082066E" w:rsidP="0082066E">
      <w:pPr>
        <w:pStyle w:val="ListParagraph"/>
        <w:ind w:left="360"/>
        <w:rPr>
          <w:rFonts w:ascii="Arial" w:hAnsi="Arial" w:cs="Arial"/>
          <w:sz w:val="24"/>
          <w:szCs w:val="24"/>
        </w:rPr>
      </w:pPr>
    </w:p>
    <w:p w14:paraId="52F1BC66" w14:textId="296F65C7" w:rsidR="0082066E" w:rsidRPr="00AE2405" w:rsidRDefault="0082066E" w:rsidP="00AE2405">
      <w:pPr>
        <w:pStyle w:val="ListParagraph"/>
        <w:ind w:left="0"/>
        <w:rPr>
          <w:rFonts w:ascii="Arial" w:hAnsi="Arial" w:cs="Arial"/>
          <w:sz w:val="24"/>
          <w:szCs w:val="24"/>
        </w:rPr>
      </w:pPr>
      <w:r w:rsidRPr="00AE2405">
        <w:rPr>
          <w:rFonts w:ascii="Arial" w:hAnsi="Arial" w:cs="Arial"/>
          <w:sz w:val="24"/>
          <w:szCs w:val="24"/>
        </w:rPr>
        <w:t xml:space="preserve">In order to be effective these people would have to undergo strict social isolation with no contact from the outside world beyond that </w:t>
      </w:r>
      <w:proofErr w:type="gramStart"/>
      <w:r w:rsidRPr="00AE2405">
        <w:rPr>
          <w:rFonts w:ascii="Arial" w:hAnsi="Arial" w:cs="Arial"/>
          <w:sz w:val="24"/>
          <w:szCs w:val="24"/>
        </w:rPr>
        <w:t>absolutely necessary</w:t>
      </w:r>
      <w:proofErr w:type="gramEnd"/>
      <w:r w:rsidRPr="00AE2405">
        <w:rPr>
          <w:rFonts w:ascii="Arial" w:hAnsi="Arial" w:cs="Arial"/>
          <w:sz w:val="24"/>
          <w:szCs w:val="24"/>
        </w:rPr>
        <w:t>, for a period of at least 12 weeks</w:t>
      </w:r>
      <w:r w:rsidR="00356FF0">
        <w:rPr>
          <w:rFonts w:ascii="Arial" w:hAnsi="Arial" w:cs="Arial"/>
          <w:sz w:val="24"/>
          <w:szCs w:val="24"/>
        </w:rPr>
        <w:t>. A</w:t>
      </w:r>
      <w:r w:rsidRPr="00AE2405">
        <w:rPr>
          <w:rFonts w:ascii="Arial" w:hAnsi="Arial" w:cs="Arial"/>
          <w:sz w:val="24"/>
          <w:szCs w:val="24"/>
        </w:rPr>
        <w:t xml:space="preserve"> move which will significantly impact quality of life, increase social isolation, and would not be without its own attendant physical and mental health risks. We therefore drew up a list of conditions which we felt would justify affected individuals taking such extreme measures. This group are a subset of a wider more generally vulnerable group (broadly any adult eligible for an annual flu vaccine), who have already been advised to follow social distancing measures to reduce their number of contacts for a period of at least 12 weeks. </w:t>
      </w:r>
    </w:p>
    <w:p w14:paraId="1ED57A49" w14:textId="77777777" w:rsidR="0082066E" w:rsidRPr="00AE2405" w:rsidRDefault="0082066E" w:rsidP="0082066E">
      <w:pPr>
        <w:pStyle w:val="ListParagraph"/>
        <w:ind w:left="360"/>
        <w:rPr>
          <w:rFonts w:ascii="Arial" w:hAnsi="Arial" w:cs="Arial"/>
          <w:sz w:val="24"/>
          <w:szCs w:val="24"/>
        </w:rPr>
      </w:pPr>
    </w:p>
    <w:p w14:paraId="7EC10534" w14:textId="7D96BF5D" w:rsidR="0082066E" w:rsidRPr="00AE2405" w:rsidRDefault="0082066E" w:rsidP="00AE2405">
      <w:pPr>
        <w:pStyle w:val="ListParagraph"/>
        <w:ind w:left="0"/>
        <w:rPr>
          <w:rFonts w:ascii="Arial" w:hAnsi="Arial" w:cs="Arial"/>
          <w:sz w:val="24"/>
          <w:szCs w:val="24"/>
        </w:rPr>
      </w:pPr>
      <w:r w:rsidRPr="00AE2405">
        <w:rPr>
          <w:rFonts w:ascii="Arial" w:hAnsi="Arial" w:cs="Arial"/>
          <w:sz w:val="24"/>
          <w:szCs w:val="24"/>
        </w:rPr>
        <w:t>We developed a four pronged approach towards ensuring coverage across affected groups by 1) identifying a core group of patients to be contacted centrally by NHS</w:t>
      </w:r>
      <w:r w:rsidR="00356FF0">
        <w:rPr>
          <w:rFonts w:ascii="Arial" w:hAnsi="Arial" w:cs="Arial"/>
          <w:sz w:val="24"/>
          <w:szCs w:val="24"/>
        </w:rPr>
        <w:t xml:space="preserve"> </w:t>
      </w:r>
      <w:r w:rsidRPr="00AE2405">
        <w:rPr>
          <w:rFonts w:ascii="Arial" w:hAnsi="Arial" w:cs="Arial"/>
          <w:sz w:val="24"/>
          <w:szCs w:val="24"/>
        </w:rPr>
        <w:t>E</w:t>
      </w:r>
      <w:r w:rsidR="00356FF0">
        <w:rPr>
          <w:rFonts w:ascii="Arial" w:hAnsi="Arial" w:cs="Arial"/>
          <w:sz w:val="24"/>
          <w:szCs w:val="24"/>
        </w:rPr>
        <w:t>ngland</w:t>
      </w:r>
      <w:r w:rsidRPr="00AE2405">
        <w:rPr>
          <w:rFonts w:ascii="Arial" w:hAnsi="Arial" w:cs="Arial"/>
          <w:sz w:val="24"/>
          <w:szCs w:val="24"/>
        </w:rPr>
        <w:t xml:space="preserve">; 2) providing guidance to medical subspecialties in  secondary care and asking them to identify and contact additional patients in their caseload who fall under Group 1 category 5; 3) working with the Academy of Medical Royal Colleges to cascade general guidance for hospital specialties to help them identify and contact further high risk patients from their caseload; 4) working with RCGP to issue guidance to GPs to help them identify and contact high risk patients from their own caseload (for example those with severe multimorbidity). </w:t>
      </w:r>
    </w:p>
    <w:p w14:paraId="4DF18F0E" w14:textId="77777777" w:rsidR="0082066E" w:rsidRPr="00AE2405" w:rsidRDefault="0082066E" w:rsidP="0082066E">
      <w:pPr>
        <w:rPr>
          <w:rFonts w:ascii="Arial" w:hAnsi="Arial" w:cs="Arial"/>
          <w:b/>
          <w:sz w:val="24"/>
          <w:szCs w:val="24"/>
        </w:rPr>
      </w:pPr>
    </w:p>
    <w:p w14:paraId="4709ECF8" w14:textId="77777777" w:rsidR="0082066E" w:rsidRPr="00AE2405" w:rsidRDefault="0082066E" w:rsidP="0082066E">
      <w:pPr>
        <w:rPr>
          <w:rFonts w:ascii="Arial" w:hAnsi="Arial" w:cs="Arial"/>
          <w:b/>
          <w:sz w:val="24"/>
          <w:szCs w:val="24"/>
        </w:rPr>
      </w:pPr>
      <w:r w:rsidRPr="00AE2405">
        <w:rPr>
          <w:rFonts w:ascii="Arial" w:hAnsi="Arial" w:cs="Arial"/>
          <w:b/>
          <w:sz w:val="24"/>
          <w:szCs w:val="24"/>
        </w:rPr>
        <w:t>Group 1</w:t>
      </w:r>
    </w:p>
    <w:p w14:paraId="62D4BA9C" w14:textId="77777777" w:rsidR="0082066E" w:rsidRPr="00AE2405" w:rsidRDefault="0082066E" w:rsidP="00AE2405">
      <w:pPr>
        <w:pStyle w:val="ListParagraph"/>
        <w:ind w:left="0"/>
        <w:rPr>
          <w:rFonts w:ascii="Arial" w:hAnsi="Arial" w:cs="Arial"/>
          <w:sz w:val="24"/>
          <w:szCs w:val="24"/>
        </w:rPr>
      </w:pPr>
      <w:r w:rsidRPr="00AE2405">
        <w:rPr>
          <w:rFonts w:ascii="Arial" w:hAnsi="Arial" w:cs="Arial"/>
          <w:sz w:val="24"/>
          <w:szCs w:val="24"/>
        </w:rPr>
        <w:t xml:space="preserve">We took the following steps when drawing up the list of patients who can be identified centrally by extracting relevant groups from national datasets: </w:t>
      </w:r>
    </w:p>
    <w:p w14:paraId="1607EEAE" w14:textId="77777777" w:rsidR="0082066E" w:rsidRPr="00AE2405" w:rsidRDefault="0082066E" w:rsidP="0082066E">
      <w:pPr>
        <w:pStyle w:val="ListParagraph"/>
        <w:rPr>
          <w:rFonts w:ascii="Arial" w:hAnsi="Arial" w:cs="Arial"/>
          <w:sz w:val="24"/>
          <w:szCs w:val="24"/>
        </w:rPr>
      </w:pPr>
    </w:p>
    <w:p w14:paraId="495C544A" w14:textId="7F29CA0D" w:rsidR="0082066E" w:rsidRPr="00AE2405" w:rsidRDefault="0082066E" w:rsidP="0082066E">
      <w:pPr>
        <w:pStyle w:val="ListParagraph"/>
        <w:numPr>
          <w:ilvl w:val="0"/>
          <w:numId w:val="10"/>
        </w:numPr>
        <w:rPr>
          <w:rFonts w:ascii="Arial" w:hAnsi="Arial" w:cs="Arial"/>
          <w:sz w:val="24"/>
          <w:szCs w:val="24"/>
        </w:rPr>
      </w:pPr>
      <w:r w:rsidRPr="00AE2405">
        <w:rPr>
          <w:rFonts w:ascii="Arial" w:hAnsi="Arial" w:cs="Arial"/>
          <w:sz w:val="24"/>
          <w:szCs w:val="24"/>
        </w:rPr>
        <w:t>NHS</w:t>
      </w:r>
      <w:r w:rsidR="00356FF0">
        <w:rPr>
          <w:rFonts w:ascii="Arial" w:hAnsi="Arial" w:cs="Arial"/>
          <w:sz w:val="24"/>
          <w:szCs w:val="24"/>
        </w:rPr>
        <w:t xml:space="preserve"> </w:t>
      </w:r>
      <w:r w:rsidRPr="00AE2405">
        <w:rPr>
          <w:rFonts w:ascii="Arial" w:hAnsi="Arial" w:cs="Arial"/>
          <w:sz w:val="24"/>
          <w:szCs w:val="24"/>
        </w:rPr>
        <w:t>E</w:t>
      </w:r>
      <w:r w:rsidR="00356FF0">
        <w:rPr>
          <w:rFonts w:ascii="Arial" w:hAnsi="Arial" w:cs="Arial"/>
          <w:sz w:val="24"/>
          <w:szCs w:val="24"/>
        </w:rPr>
        <w:t>ngland</w:t>
      </w:r>
      <w:r w:rsidRPr="00AE2405">
        <w:rPr>
          <w:rFonts w:ascii="Arial" w:hAnsi="Arial" w:cs="Arial"/>
          <w:sz w:val="24"/>
          <w:szCs w:val="24"/>
        </w:rPr>
        <w:t xml:space="preserve"> Clinical Reference Groups (groups of experts who advise the NHS on Direct Commissioning) were asked to consider which conditions would put patients at intermediate, high or very high risk of severe morbidity or mortality from COVID-19</w:t>
      </w:r>
    </w:p>
    <w:p w14:paraId="761A74DE" w14:textId="77777777" w:rsidR="0082066E" w:rsidRPr="00AE2405" w:rsidRDefault="0082066E" w:rsidP="0082066E">
      <w:pPr>
        <w:pStyle w:val="ListParagraph"/>
        <w:rPr>
          <w:rFonts w:ascii="Arial" w:hAnsi="Arial" w:cs="Arial"/>
          <w:sz w:val="24"/>
          <w:szCs w:val="24"/>
        </w:rPr>
      </w:pPr>
    </w:p>
    <w:p w14:paraId="70026E9E" w14:textId="77777777" w:rsidR="0082066E" w:rsidRPr="00AE2405" w:rsidRDefault="0082066E" w:rsidP="0082066E">
      <w:pPr>
        <w:pStyle w:val="ListParagraph"/>
        <w:numPr>
          <w:ilvl w:val="0"/>
          <w:numId w:val="10"/>
        </w:numPr>
        <w:rPr>
          <w:rFonts w:ascii="Arial" w:hAnsi="Arial" w:cs="Arial"/>
          <w:sz w:val="24"/>
          <w:szCs w:val="24"/>
        </w:rPr>
      </w:pPr>
      <w:r w:rsidRPr="00AE2405">
        <w:rPr>
          <w:rFonts w:ascii="Arial" w:hAnsi="Arial" w:cs="Arial"/>
          <w:sz w:val="24"/>
          <w:szCs w:val="24"/>
        </w:rPr>
        <w:t xml:space="preserve">Based on our current understanding and specialist and wider advice senior clinicians (NHSE, NHS Digital, PHE, CMO, DCMOs) categorised these conditions into the following </w:t>
      </w:r>
      <w:proofErr w:type="gramStart"/>
      <w:r w:rsidRPr="00AE2405">
        <w:rPr>
          <w:rFonts w:ascii="Arial" w:hAnsi="Arial" w:cs="Arial"/>
          <w:sz w:val="24"/>
          <w:szCs w:val="24"/>
        </w:rPr>
        <w:t>high risk</w:t>
      </w:r>
      <w:proofErr w:type="gramEnd"/>
      <w:r w:rsidRPr="00AE2405">
        <w:rPr>
          <w:rFonts w:ascii="Arial" w:hAnsi="Arial" w:cs="Arial"/>
          <w:sz w:val="24"/>
          <w:szCs w:val="24"/>
        </w:rPr>
        <w:t xml:space="preserve"> groups (see below)</w:t>
      </w:r>
    </w:p>
    <w:p w14:paraId="285A9AE9" w14:textId="77777777" w:rsidR="0082066E" w:rsidRPr="00AE2405" w:rsidRDefault="0082066E" w:rsidP="0082066E">
      <w:pPr>
        <w:pStyle w:val="ListParagraph"/>
        <w:rPr>
          <w:rFonts w:ascii="Arial" w:hAnsi="Arial" w:cs="Arial"/>
          <w:sz w:val="24"/>
          <w:szCs w:val="24"/>
        </w:rPr>
      </w:pPr>
    </w:p>
    <w:p w14:paraId="36F5ABB2" w14:textId="77777777" w:rsidR="0082066E" w:rsidRPr="0082066E" w:rsidRDefault="0082066E" w:rsidP="0082066E">
      <w:pPr>
        <w:pStyle w:val="ListParagraph"/>
        <w:numPr>
          <w:ilvl w:val="0"/>
          <w:numId w:val="5"/>
        </w:numPr>
        <w:rPr>
          <w:rFonts w:ascii="Arial" w:hAnsi="Arial" w:cs="Arial"/>
          <w:b/>
          <w:bCs/>
          <w:sz w:val="24"/>
          <w:szCs w:val="24"/>
        </w:rPr>
      </w:pPr>
      <w:r w:rsidRPr="0082066E">
        <w:rPr>
          <w:rFonts w:ascii="Arial" w:hAnsi="Arial" w:cs="Arial"/>
          <w:b/>
          <w:bCs/>
          <w:sz w:val="24"/>
          <w:szCs w:val="24"/>
        </w:rPr>
        <w:t>Solid organ transplant recipients</w:t>
      </w:r>
    </w:p>
    <w:p w14:paraId="09C89758" w14:textId="77777777" w:rsidR="0082066E" w:rsidRPr="0082066E" w:rsidRDefault="0082066E" w:rsidP="0082066E">
      <w:pPr>
        <w:pStyle w:val="ListParagraph"/>
        <w:numPr>
          <w:ilvl w:val="0"/>
          <w:numId w:val="5"/>
        </w:numPr>
        <w:rPr>
          <w:rFonts w:ascii="Arial" w:hAnsi="Arial" w:cs="Arial"/>
          <w:sz w:val="24"/>
          <w:szCs w:val="24"/>
        </w:rPr>
      </w:pPr>
      <w:r w:rsidRPr="0082066E">
        <w:rPr>
          <w:rFonts w:ascii="Arial" w:hAnsi="Arial" w:cs="Arial"/>
          <w:b/>
          <w:bCs/>
          <w:sz w:val="24"/>
          <w:szCs w:val="24"/>
        </w:rPr>
        <w:t xml:space="preserve">People with specific cancers </w:t>
      </w:r>
    </w:p>
    <w:p w14:paraId="6F62CFFA" w14:textId="77777777" w:rsidR="0082066E" w:rsidRPr="0082066E" w:rsidRDefault="0082066E" w:rsidP="0082066E">
      <w:pPr>
        <w:pStyle w:val="ListParagraph"/>
        <w:numPr>
          <w:ilvl w:val="0"/>
          <w:numId w:val="6"/>
        </w:numPr>
        <w:rPr>
          <w:rFonts w:ascii="Arial" w:hAnsi="Arial" w:cs="Arial"/>
          <w:sz w:val="24"/>
          <w:szCs w:val="24"/>
        </w:rPr>
      </w:pPr>
      <w:r w:rsidRPr="0082066E">
        <w:rPr>
          <w:rFonts w:ascii="Arial" w:hAnsi="Arial" w:cs="Arial"/>
          <w:sz w:val="24"/>
          <w:szCs w:val="24"/>
        </w:rPr>
        <w:t xml:space="preserve">People with cancer who are undergoing active chemotherapy or radical radiotherapy for lung cancer </w:t>
      </w:r>
    </w:p>
    <w:p w14:paraId="3CD18ED3" w14:textId="77777777" w:rsidR="0082066E" w:rsidRPr="0082066E" w:rsidRDefault="0082066E" w:rsidP="0082066E">
      <w:pPr>
        <w:pStyle w:val="ListParagraph"/>
        <w:numPr>
          <w:ilvl w:val="0"/>
          <w:numId w:val="6"/>
        </w:numPr>
        <w:rPr>
          <w:rFonts w:ascii="Arial" w:hAnsi="Arial" w:cs="Arial"/>
          <w:sz w:val="24"/>
          <w:szCs w:val="24"/>
        </w:rPr>
      </w:pPr>
      <w:r w:rsidRPr="0082066E">
        <w:rPr>
          <w:rFonts w:ascii="Arial" w:hAnsi="Arial" w:cs="Arial"/>
          <w:sz w:val="24"/>
          <w:szCs w:val="24"/>
        </w:rPr>
        <w:lastRenderedPageBreak/>
        <w:t xml:space="preserve">People with cancers of the blood or bone marrow such as leukaemia, lymphoma or myeloma who are at any stage of treatment </w:t>
      </w:r>
    </w:p>
    <w:p w14:paraId="4E6108CC" w14:textId="77777777" w:rsidR="0082066E" w:rsidRPr="0082066E" w:rsidRDefault="0082066E" w:rsidP="0082066E">
      <w:pPr>
        <w:pStyle w:val="ListParagraph"/>
        <w:numPr>
          <w:ilvl w:val="0"/>
          <w:numId w:val="6"/>
        </w:numPr>
        <w:rPr>
          <w:rFonts w:ascii="Arial" w:hAnsi="Arial" w:cs="Arial"/>
          <w:sz w:val="24"/>
          <w:szCs w:val="24"/>
        </w:rPr>
      </w:pPr>
      <w:r w:rsidRPr="0082066E">
        <w:rPr>
          <w:rFonts w:ascii="Arial" w:hAnsi="Arial" w:cs="Arial"/>
          <w:sz w:val="24"/>
          <w:szCs w:val="24"/>
        </w:rPr>
        <w:t xml:space="preserve">People having immunotherapy or other continuing antibody treatments for cancer </w:t>
      </w:r>
    </w:p>
    <w:p w14:paraId="7B9B5345" w14:textId="77777777" w:rsidR="0082066E" w:rsidRPr="0082066E" w:rsidRDefault="0082066E" w:rsidP="0082066E">
      <w:pPr>
        <w:pStyle w:val="ListParagraph"/>
        <w:numPr>
          <w:ilvl w:val="0"/>
          <w:numId w:val="6"/>
        </w:numPr>
        <w:rPr>
          <w:rFonts w:ascii="Arial" w:hAnsi="Arial" w:cs="Arial"/>
          <w:sz w:val="24"/>
          <w:szCs w:val="24"/>
        </w:rPr>
      </w:pPr>
      <w:r w:rsidRPr="0082066E">
        <w:rPr>
          <w:rFonts w:ascii="Arial" w:hAnsi="Arial" w:cs="Arial"/>
          <w:sz w:val="24"/>
          <w:szCs w:val="24"/>
        </w:rPr>
        <w:t xml:space="preserve">People having other targeted cancer treatments which can affect the immune system, such as protein kinase inhibitors or PARP inhibitors. </w:t>
      </w:r>
    </w:p>
    <w:p w14:paraId="10D6841E" w14:textId="77777777" w:rsidR="0082066E" w:rsidRPr="0082066E" w:rsidRDefault="0082066E" w:rsidP="0082066E">
      <w:pPr>
        <w:pStyle w:val="ListParagraph"/>
        <w:numPr>
          <w:ilvl w:val="0"/>
          <w:numId w:val="6"/>
        </w:numPr>
        <w:rPr>
          <w:rFonts w:ascii="Arial" w:hAnsi="Arial" w:cs="Arial"/>
          <w:sz w:val="24"/>
          <w:szCs w:val="24"/>
        </w:rPr>
      </w:pPr>
      <w:r w:rsidRPr="0082066E">
        <w:rPr>
          <w:rFonts w:ascii="Arial" w:hAnsi="Arial" w:cs="Arial"/>
          <w:sz w:val="24"/>
          <w:szCs w:val="24"/>
        </w:rPr>
        <w:t xml:space="preserve">People who have had bone marrow or stem cell transplants in the last 6 months, or who are still taking immunosuppression drugs. </w:t>
      </w:r>
    </w:p>
    <w:p w14:paraId="109724BB" w14:textId="77777777" w:rsidR="0082066E" w:rsidRPr="0082066E" w:rsidRDefault="0082066E" w:rsidP="0082066E">
      <w:pPr>
        <w:pStyle w:val="ListParagraph"/>
        <w:numPr>
          <w:ilvl w:val="0"/>
          <w:numId w:val="5"/>
        </w:numPr>
        <w:rPr>
          <w:rFonts w:ascii="Arial" w:hAnsi="Arial" w:cs="Arial"/>
          <w:sz w:val="24"/>
          <w:szCs w:val="24"/>
        </w:rPr>
      </w:pPr>
      <w:r w:rsidRPr="0082066E">
        <w:rPr>
          <w:rFonts w:ascii="Arial" w:hAnsi="Arial" w:cs="Arial"/>
          <w:b/>
          <w:bCs/>
          <w:sz w:val="24"/>
          <w:szCs w:val="24"/>
        </w:rPr>
        <w:t>People with severe respiratory conditions including all cystic fibrosis, severe asthma and severe COPD</w:t>
      </w:r>
    </w:p>
    <w:p w14:paraId="1168C565" w14:textId="77777777" w:rsidR="0082066E" w:rsidRPr="0082066E" w:rsidRDefault="0082066E" w:rsidP="0082066E">
      <w:pPr>
        <w:pStyle w:val="ListParagraph"/>
        <w:numPr>
          <w:ilvl w:val="0"/>
          <w:numId w:val="5"/>
        </w:numPr>
        <w:rPr>
          <w:rFonts w:ascii="Arial" w:hAnsi="Arial" w:cs="Arial"/>
          <w:b/>
          <w:bCs/>
          <w:sz w:val="24"/>
          <w:szCs w:val="24"/>
        </w:rPr>
      </w:pPr>
      <w:r w:rsidRPr="0082066E">
        <w:rPr>
          <w:rFonts w:ascii="Arial" w:hAnsi="Arial" w:cs="Arial"/>
          <w:b/>
          <w:bCs/>
          <w:sz w:val="24"/>
          <w:szCs w:val="24"/>
        </w:rPr>
        <w:t>People with rare diseases and inborn errors of metabolism that significantly increase the risk of infections (such as SCID, homozygous sickle cell disease)</w:t>
      </w:r>
    </w:p>
    <w:p w14:paraId="7B6974A7" w14:textId="77777777" w:rsidR="0082066E" w:rsidRPr="0082066E" w:rsidRDefault="0082066E" w:rsidP="0082066E">
      <w:pPr>
        <w:pStyle w:val="ListParagraph"/>
        <w:numPr>
          <w:ilvl w:val="0"/>
          <w:numId w:val="5"/>
        </w:numPr>
        <w:rPr>
          <w:rFonts w:ascii="Arial" w:hAnsi="Arial" w:cs="Arial"/>
          <w:b/>
          <w:bCs/>
          <w:sz w:val="24"/>
          <w:szCs w:val="24"/>
        </w:rPr>
      </w:pPr>
      <w:r w:rsidRPr="0082066E">
        <w:rPr>
          <w:rFonts w:ascii="Arial" w:hAnsi="Arial" w:cs="Arial"/>
          <w:b/>
          <w:bCs/>
          <w:sz w:val="24"/>
          <w:szCs w:val="24"/>
        </w:rPr>
        <w:t xml:space="preserve">People on immunosuppression therapies </w:t>
      </w:r>
      <w:proofErr w:type="gramStart"/>
      <w:r w:rsidRPr="0082066E">
        <w:rPr>
          <w:rFonts w:ascii="Arial" w:hAnsi="Arial" w:cs="Arial"/>
          <w:b/>
          <w:bCs/>
          <w:sz w:val="24"/>
          <w:szCs w:val="24"/>
        </w:rPr>
        <w:t>sufficient</w:t>
      </w:r>
      <w:proofErr w:type="gramEnd"/>
      <w:r w:rsidRPr="0082066E">
        <w:rPr>
          <w:rFonts w:ascii="Arial" w:hAnsi="Arial" w:cs="Arial"/>
          <w:b/>
          <w:bCs/>
          <w:sz w:val="24"/>
          <w:szCs w:val="24"/>
        </w:rPr>
        <w:t xml:space="preserve"> to significantly increase risk of infection </w:t>
      </w:r>
    </w:p>
    <w:p w14:paraId="17AD1704" w14:textId="77777777" w:rsidR="0082066E" w:rsidRPr="0082066E" w:rsidRDefault="0082066E" w:rsidP="0082066E">
      <w:pPr>
        <w:pStyle w:val="ListParagraph"/>
        <w:numPr>
          <w:ilvl w:val="0"/>
          <w:numId w:val="5"/>
        </w:numPr>
        <w:rPr>
          <w:rFonts w:ascii="Arial" w:hAnsi="Arial" w:cs="Arial"/>
          <w:b/>
          <w:bCs/>
          <w:sz w:val="24"/>
          <w:szCs w:val="24"/>
        </w:rPr>
      </w:pPr>
      <w:r w:rsidRPr="0082066E">
        <w:rPr>
          <w:rFonts w:ascii="Arial" w:hAnsi="Arial" w:cs="Arial"/>
          <w:b/>
          <w:bCs/>
          <w:sz w:val="24"/>
          <w:szCs w:val="24"/>
        </w:rPr>
        <w:t>People who are pregnant with significant heart disease, congenital or acquired</w:t>
      </w:r>
    </w:p>
    <w:p w14:paraId="6658C11A" w14:textId="77777777" w:rsidR="0082066E" w:rsidRPr="00AE2405" w:rsidRDefault="0082066E" w:rsidP="0082066E">
      <w:pPr>
        <w:rPr>
          <w:rFonts w:ascii="Arial" w:hAnsi="Arial" w:cs="Arial"/>
          <w:sz w:val="24"/>
          <w:szCs w:val="24"/>
        </w:rPr>
      </w:pPr>
    </w:p>
    <w:p w14:paraId="75F4FBAD" w14:textId="77777777" w:rsidR="0082066E" w:rsidRPr="00AE2405" w:rsidRDefault="0082066E" w:rsidP="0082066E">
      <w:pPr>
        <w:rPr>
          <w:rFonts w:ascii="Arial" w:hAnsi="Arial" w:cs="Arial"/>
          <w:b/>
          <w:sz w:val="24"/>
          <w:szCs w:val="24"/>
        </w:rPr>
      </w:pPr>
      <w:r w:rsidRPr="00AE2405">
        <w:rPr>
          <w:rFonts w:ascii="Arial" w:hAnsi="Arial" w:cs="Arial"/>
          <w:b/>
          <w:sz w:val="24"/>
          <w:szCs w:val="24"/>
        </w:rPr>
        <w:t>Group 2</w:t>
      </w:r>
    </w:p>
    <w:p w14:paraId="52681801" w14:textId="77777777" w:rsidR="0082066E" w:rsidRPr="00AE2405" w:rsidRDefault="0082066E" w:rsidP="0082066E">
      <w:pPr>
        <w:rPr>
          <w:rFonts w:ascii="Arial" w:hAnsi="Arial" w:cs="Arial"/>
          <w:sz w:val="24"/>
          <w:szCs w:val="24"/>
        </w:rPr>
      </w:pPr>
      <w:r w:rsidRPr="00AE2405">
        <w:rPr>
          <w:rFonts w:ascii="Arial" w:hAnsi="Arial" w:cs="Arial"/>
          <w:sz w:val="24"/>
          <w:szCs w:val="24"/>
        </w:rPr>
        <w:t>There are some patients on this list who will be contacted by other routes due to limitations in national datasets. For example, Cancer Units will contact all patients in category 2; secondary care will contact most of the patients in category 5 via a cascade from the Royal College of Physicians and associated medical societies</w:t>
      </w:r>
    </w:p>
    <w:p w14:paraId="7E6DB773" w14:textId="77777777" w:rsidR="0082066E" w:rsidRPr="00AE2405" w:rsidRDefault="0082066E" w:rsidP="0082066E">
      <w:pPr>
        <w:pStyle w:val="ListParagraph"/>
        <w:ind w:left="360"/>
        <w:rPr>
          <w:rFonts w:ascii="Arial" w:hAnsi="Arial" w:cs="Arial"/>
          <w:sz w:val="24"/>
          <w:szCs w:val="24"/>
        </w:rPr>
      </w:pPr>
    </w:p>
    <w:p w14:paraId="5223B5DB" w14:textId="77777777" w:rsidR="0082066E" w:rsidRPr="00AE2405" w:rsidRDefault="0082066E" w:rsidP="0082066E">
      <w:pPr>
        <w:rPr>
          <w:rFonts w:ascii="Arial" w:hAnsi="Arial" w:cs="Arial"/>
          <w:b/>
          <w:sz w:val="24"/>
          <w:szCs w:val="24"/>
        </w:rPr>
      </w:pPr>
      <w:r w:rsidRPr="00AE2405">
        <w:rPr>
          <w:rFonts w:ascii="Arial" w:hAnsi="Arial" w:cs="Arial"/>
          <w:b/>
          <w:sz w:val="24"/>
          <w:szCs w:val="24"/>
        </w:rPr>
        <w:t>Group 3</w:t>
      </w:r>
    </w:p>
    <w:p w14:paraId="281B5297" w14:textId="77777777" w:rsidR="0082066E" w:rsidRPr="00AE2405" w:rsidRDefault="0082066E" w:rsidP="0082066E">
      <w:pPr>
        <w:rPr>
          <w:rFonts w:ascii="Arial" w:hAnsi="Arial" w:cs="Arial"/>
          <w:sz w:val="24"/>
          <w:szCs w:val="24"/>
        </w:rPr>
      </w:pPr>
      <w:r w:rsidRPr="00AE2405">
        <w:rPr>
          <w:rFonts w:ascii="Arial" w:hAnsi="Arial" w:cs="Arial"/>
          <w:sz w:val="24"/>
          <w:szCs w:val="24"/>
        </w:rPr>
        <w:t xml:space="preserve">In addition, the Academy of Medical Royal Colleges will ask its members to identify any other subgroups of patients they feel are at high </w:t>
      </w:r>
      <w:proofErr w:type="gramStart"/>
      <w:r w:rsidRPr="00AE2405">
        <w:rPr>
          <w:rFonts w:ascii="Arial" w:hAnsi="Arial" w:cs="Arial"/>
          <w:sz w:val="24"/>
          <w:szCs w:val="24"/>
        </w:rPr>
        <w:t>risk, and</w:t>
      </w:r>
      <w:proofErr w:type="gramEnd"/>
      <w:r w:rsidRPr="00AE2405">
        <w:rPr>
          <w:rFonts w:ascii="Arial" w:hAnsi="Arial" w:cs="Arial"/>
          <w:sz w:val="24"/>
          <w:szCs w:val="24"/>
        </w:rPr>
        <w:t xml:space="preserve"> will cascade templates to hospital specialists. We will ask clinicians who have identified these patients to let them know directly using a standard letter containing the information they need to commence shielding and access support. We will ask hospital specialists to inform the GP of the decision to include patients in the vulnerable group. </w:t>
      </w:r>
    </w:p>
    <w:p w14:paraId="3B3C3376" w14:textId="77777777" w:rsidR="0082066E" w:rsidRPr="00AE2405" w:rsidRDefault="0082066E" w:rsidP="0082066E">
      <w:pPr>
        <w:pStyle w:val="ListParagraph"/>
        <w:ind w:left="360"/>
        <w:rPr>
          <w:rFonts w:ascii="Arial" w:hAnsi="Arial" w:cs="Arial"/>
          <w:sz w:val="24"/>
          <w:szCs w:val="24"/>
        </w:rPr>
      </w:pPr>
    </w:p>
    <w:p w14:paraId="0F8F1016" w14:textId="77777777" w:rsidR="0082066E" w:rsidRPr="00AE2405" w:rsidRDefault="0082066E" w:rsidP="0082066E">
      <w:pPr>
        <w:rPr>
          <w:rFonts w:ascii="Arial" w:hAnsi="Arial" w:cs="Arial"/>
          <w:b/>
          <w:sz w:val="24"/>
          <w:szCs w:val="24"/>
        </w:rPr>
      </w:pPr>
      <w:r w:rsidRPr="00AE2405">
        <w:rPr>
          <w:rFonts w:ascii="Arial" w:hAnsi="Arial" w:cs="Arial"/>
          <w:b/>
          <w:sz w:val="24"/>
          <w:szCs w:val="24"/>
        </w:rPr>
        <w:t>Group 4</w:t>
      </w:r>
    </w:p>
    <w:p w14:paraId="142B9472" w14:textId="77777777" w:rsidR="0082066E" w:rsidRPr="00AE2405" w:rsidRDefault="0082066E" w:rsidP="0082066E">
      <w:pPr>
        <w:rPr>
          <w:rFonts w:ascii="Arial" w:hAnsi="Arial" w:cs="Arial"/>
          <w:sz w:val="24"/>
          <w:szCs w:val="24"/>
        </w:rPr>
      </w:pPr>
      <w:r w:rsidRPr="00AE2405">
        <w:rPr>
          <w:rFonts w:ascii="Arial" w:hAnsi="Arial" w:cs="Arial"/>
          <w:sz w:val="24"/>
          <w:szCs w:val="24"/>
        </w:rPr>
        <w:t xml:space="preserve">In addition, we will issue GPs with specific guidance around identification of </w:t>
      </w:r>
      <w:proofErr w:type="gramStart"/>
      <w:r w:rsidRPr="00AE2405">
        <w:rPr>
          <w:rFonts w:ascii="Arial" w:hAnsi="Arial" w:cs="Arial"/>
          <w:sz w:val="24"/>
          <w:szCs w:val="24"/>
        </w:rPr>
        <w:t>high risk</w:t>
      </w:r>
      <w:proofErr w:type="gramEnd"/>
      <w:r w:rsidRPr="00AE2405">
        <w:rPr>
          <w:rFonts w:ascii="Arial" w:hAnsi="Arial" w:cs="Arial"/>
          <w:sz w:val="24"/>
          <w:szCs w:val="24"/>
        </w:rPr>
        <w:t xml:space="preserve"> patients with complex / severe multimorbidity and ask the GP to contact these groups directly to recommend they are considered for inclusion in the shielding group. </w:t>
      </w:r>
    </w:p>
    <w:p w14:paraId="33C5DBEF" w14:textId="6BA6C69F" w:rsidR="0008141B" w:rsidRDefault="0082066E" w:rsidP="00E85A9F">
      <w:pPr>
        <w:spacing w:after="0" w:line="240" w:lineRule="auto"/>
        <w:rPr>
          <w:rFonts w:cstheme="minorHAnsi"/>
          <w:color w:val="0B0C0C"/>
          <w:sz w:val="24"/>
          <w:szCs w:val="24"/>
        </w:rPr>
      </w:pPr>
      <w:r w:rsidRPr="00AE2405">
        <w:rPr>
          <w:rFonts w:ascii="Arial" w:hAnsi="Arial" w:cs="Arial"/>
          <w:sz w:val="24"/>
          <w:szCs w:val="24"/>
        </w:rPr>
        <w:t xml:space="preserve">We accept that given this is a new and rapidly moving disease there are inevitable limitations in our methodology but have designed the most robust approach that was possible at pace with the aim of identifying the maximum number of vulnerable individuals in </w:t>
      </w:r>
      <w:proofErr w:type="gramStart"/>
      <w:r w:rsidRPr="00AE2405">
        <w:rPr>
          <w:rFonts w:ascii="Arial" w:hAnsi="Arial" w:cs="Arial"/>
          <w:sz w:val="24"/>
          <w:szCs w:val="24"/>
        </w:rPr>
        <w:t>sufficient</w:t>
      </w:r>
      <w:proofErr w:type="gramEnd"/>
      <w:r w:rsidRPr="00AE2405">
        <w:rPr>
          <w:rFonts w:ascii="Arial" w:hAnsi="Arial" w:cs="Arial"/>
          <w:sz w:val="24"/>
          <w:szCs w:val="24"/>
        </w:rPr>
        <w:t xml:space="preserve"> time to effectively shield this group. </w:t>
      </w:r>
    </w:p>
    <w:p w14:paraId="48933D09" w14:textId="77777777" w:rsidR="0008141B" w:rsidRDefault="0008141B" w:rsidP="00E85A9F">
      <w:pPr>
        <w:spacing w:after="0" w:line="240" w:lineRule="auto"/>
        <w:rPr>
          <w:rFonts w:cstheme="minorHAnsi"/>
          <w:color w:val="0B0C0C"/>
          <w:sz w:val="24"/>
          <w:szCs w:val="24"/>
        </w:rPr>
      </w:pPr>
    </w:p>
    <w:sectPr w:rsidR="0008141B">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3026D" w14:textId="77777777" w:rsidR="00E7631B" w:rsidRDefault="00E7631B" w:rsidP="00DB40A0">
      <w:pPr>
        <w:spacing w:after="0" w:line="240" w:lineRule="auto"/>
      </w:pPr>
      <w:r>
        <w:separator/>
      </w:r>
    </w:p>
  </w:endnote>
  <w:endnote w:type="continuationSeparator" w:id="0">
    <w:p w14:paraId="284A416E" w14:textId="77777777" w:rsidR="00E7631B" w:rsidRDefault="00E7631B" w:rsidP="00DB4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1D8E6" w14:textId="77777777" w:rsidR="00E7631B" w:rsidRDefault="00E7631B" w:rsidP="00DB40A0">
      <w:pPr>
        <w:spacing w:after="0" w:line="240" w:lineRule="auto"/>
      </w:pPr>
      <w:r>
        <w:separator/>
      </w:r>
    </w:p>
  </w:footnote>
  <w:footnote w:type="continuationSeparator" w:id="0">
    <w:p w14:paraId="40A35AD8" w14:textId="77777777" w:rsidR="00E7631B" w:rsidRDefault="00E7631B" w:rsidP="00DB40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3536C" w14:textId="7BAB0053" w:rsidR="00060E67" w:rsidRDefault="00365FBB">
    <w:pPr>
      <w:pStyle w:val="Header"/>
    </w:pPr>
    <w:r>
      <w:rPr>
        <w:noProof/>
      </w:rPr>
      <w:drawing>
        <wp:anchor distT="0" distB="0" distL="114300" distR="114300" simplePos="0" relativeHeight="251659264" behindDoc="0" locked="0" layoutInCell="1" allowOverlap="1" wp14:anchorId="3C976AFA" wp14:editId="0EC5A728">
          <wp:simplePos x="0" y="0"/>
          <wp:positionH relativeFrom="page">
            <wp:posOffset>5770880</wp:posOffset>
          </wp:positionH>
          <wp:positionV relativeFrom="page">
            <wp:posOffset>459105</wp:posOffset>
          </wp:positionV>
          <wp:extent cx="1034415" cy="42037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4415"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7AD1070" wp14:editId="5266482C">
          <wp:extent cx="1662430" cy="5561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9944" cy="578748"/>
                  </a:xfrm>
                  <a:prstGeom prst="rect">
                    <a:avLst/>
                  </a:prstGeom>
                  <a:noFill/>
                  <a:ln>
                    <a:noFill/>
                  </a:ln>
                </pic:spPr>
              </pic:pic>
            </a:graphicData>
          </a:graphic>
        </wp:inline>
      </w:drawing>
    </w:r>
  </w:p>
  <w:p w14:paraId="7A7ADF69" w14:textId="77777777" w:rsidR="00060E67" w:rsidRDefault="00060E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4AAE"/>
    <w:multiLevelType w:val="hybridMultilevel"/>
    <w:tmpl w:val="B7A0F30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72A124A">
      <w:numFmt w:val="bullet"/>
      <w:lvlText w:val="•"/>
      <w:lvlJc w:val="left"/>
      <w:pPr>
        <w:ind w:left="2880" w:hanging="360"/>
      </w:pPr>
      <w:rPr>
        <w:rFonts w:ascii="Calibri" w:eastAsia="Calibri" w:hAnsi="Calibri" w:cs="Calibri"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12CC3D51"/>
    <w:multiLevelType w:val="hybridMultilevel"/>
    <w:tmpl w:val="0DC0D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2B63EE"/>
    <w:multiLevelType w:val="hybridMultilevel"/>
    <w:tmpl w:val="BB32F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0E25D0"/>
    <w:multiLevelType w:val="hybridMultilevel"/>
    <w:tmpl w:val="B5E6D2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326018"/>
    <w:multiLevelType w:val="hybridMultilevel"/>
    <w:tmpl w:val="9146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F86C18"/>
    <w:multiLevelType w:val="hybridMultilevel"/>
    <w:tmpl w:val="60BC9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B7B67C6"/>
    <w:multiLevelType w:val="multilevel"/>
    <w:tmpl w:val="BBD670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E78758E"/>
    <w:multiLevelType w:val="hybridMultilevel"/>
    <w:tmpl w:val="2532779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1FD75A6"/>
    <w:multiLevelType w:val="hybridMultilevel"/>
    <w:tmpl w:val="2F460492"/>
    <w:lvl w:ilvl="0" w:tplc="94980FAC">
      <w:start w:val="1"/>
      <w:numFmt w:val="decimal"/>
      <w:lvlText w:val="%1."/>
      <w:lvlJc w:val="left"/>
      <w:pPr>
        <w:ind w:left="1080" w:hanging="360"/>
      </w:pPr>
      <w:rPr>
        <w:b/>
      </w:rPr>
    </w:lvl>
    <w:lvl w:ilvl="1" w:tplc="08090003">
      <w:numFmt w:val="decimal"/>
      <w:lvlText w:val="o"/>
      <w:lvlJc w:val="left"/>
      <w:pPr>
        <w:ind w:left="1800" w:hanging="360"/>
      </w:pPr>
      <w:rPr>
        <w:rFonts w:ascii="Courier New" w:hAnsi="Courier New" w:cs="Courier New" w:hint="default"/>
      </w:rPr>
    </w:lvl>
    <w:lvl w:ilvl="2" w:tplc="08090005">
      <w:numFmt w:val="decimal"/>
      <w:lvlText w:val=""/>
      <w:lvlJc w:val="left"/>
      <w:pPr>
        <w:ind w:left="2520" w:hanging="360"/>
      </w:pPr>
      <w:rPr>
        <w:rFonts w:ascii="Wingdings" w:hAnsi="Wingdings" w:hint="default"/>
      </w:rPr>
    </w:lvl>
    <w:lvl w:ilvl="3" w:tplc="08090001">
      <w:numFmt w:val="decimal"/>
      <w:lvlText w:val=""/>
      <w:lvlJc w:val="left"/>
      <w:pPr>
        <w:ind w:left="3240" w:hanging="360"/>
      </w:pPr>
      <w:rPr>
        <w:rFonts w:ascii="Symbol" w:hAnsi="Symbol" w:hint="default"/>
      </w:rPr>
    </w:lvl>
    <w:lvl w:ilvl="4" w:tplc="08090003">
      <w:numFmt w:val="decimal"/>
      <w:lvlText w:val="o"/>
      <w:lvlJc w:val="left"/>
      <w:pPr>
        <w:ind w:left="3960" w:hanging="360"/>
      </w:pPr>
      <w:rPr>
        <w:rFonts w:ascii="Courier New" w:hAnsi="Courier New" w:cs="Courier New" w:hint="default"/>
      </w:rPr>
    </w:lvl>
    <w:lvl w:ilvl="5" w:tplc="08090005">
      <w:numFmt w:val="decimal"/>
      <w:lvlText w:val=""/>
      <w:lvlJc w:val="left"/>
      <w:pPr>
        <w:ind w:left="4680" w:hanging="360"/>
      </w:pPr>
      <w:rPr>
        <w:rFonts w:ascii="Wingdings" w:hAnsi="Wingdings" w:hint="default"/>
      </w:rPr>
    </w:lvl>
    <w:lvl w:ilvl="6" w:tplc="08090001">
      <w:numFmt w:val="decimal"/>
      <w:lvlText w:val=""/>
      <w:lvlJc w:val="left"/>
      <w:pPr>
        <w:ind w:left="5400" w:hanging="360"/>
      </w:pPr>
      <w:rPr>
        <w:rFonts w:ascii="Symbol" w:hAnsi="Symbol" w:hint="default"/>
      </w:rPr>
    </w:lvl>
    <w:lvl w:ilvl="7" w:tplc="08090003">
      <w:numFmt w:val="decimal"/>
      <w:lvlText w:val="o"/>
      <w:lvlJc w:val="left"/>
      <w:pPr>
        <w:ind w:left="6120" w:hanging="360"/>
      </w:pPr>
      <w:rPr>
        <w:rFonts w:ascii="Courier New" w:hAnsi="Courier New" w:cs="Courier New" w:hint="default"/>
      </w:rPr>
    </w:lvl>
    <w:lvl w:ilvl="8" w:tplc="08090005">
      <w:numFmt w:val="decimal"/>
      <w:lvlText w:val=""/>
      <w:lvlJc w:val="left"/>
      <w:pPr>
        <w:ind w:left="6840" w:hanging="360"/>
      </w:pPr>
      <w:rPr>
        <w:rFonts w:ascii="Wingdings" w:hAnsi="Wingdings" w:hint="default"/>
      </w:rPr>
    </w:lvl>
  </w:abstractNum>
  <w:abstractNum w:abstractNumId="9" w15:restartNumberingAfterBreak="0">
    <w:nsid w:val="73D50BB9"/>
    <w:multiLevelType w:val="hybridMultilevel"/>
    <w:tmpl w:val="E55EED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9"/>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A9F"/>
    <w:rsid w:val="000123A0"/>
    <w:rsid w:val="00016A8C"/>
    <w:rsid w:val="00022CC6"/>
    <w:rsid w:val="000358D3"/>
    <w:rsid w:val="000366F1"/>
    <w:rsid w:val="00060E67"/>
    <w:rsid w:val="00064390"/>
    <w:rsid w:val="0008141B"/>
    <w:rsid w:val="000C6718"/>
    <w:rsid w:val="00116000"/>
    <w:rsid w:val="00137BD6"/>
    <w:rsid w:val="001961DA"/>
    <w:rsid w:val="001B3417"/>
    <w:rsid w:val="001C7751"/>
    <w:rsid w:val="001E141B"/>
    <w:rsid w:val="001E6183"/>
    <w:rsid w:val="00217617"/>
    <w:rsid w:val="00266CAA"/>
    <w:rsid w:val="002C56E4"/>
    <w:rsid w:val="00356FF0"/>
    <w:rsid w:val="0036043E"/>
    <w:rsid w:val="00364D9E"/>
    <w:rsid w:val="00365FBB"/>
    <w:rsid w:val="003B01E1"/>
    <w:rsid w:val="00400892"/>
    <w:rsid w:val="004022AC"/>
    <w:rsid w:val="00406623"/>
    <w:rsid w:val="00441C89"/>
    <w:rsid w:val="0048640C"/>
    <w:rsid w:val="00487775"/>
    <w:rsid w:val="00495FFD"/>
    <w:rsid w:val="004C061D"/>
    <w:rsid w:val="004D6CBA"/>
    <w:rsid w:val="0050018E"/>
    <w:rsid w:val="005141CF"/>
    <w:rsid w:val="00517B80"/>
    <w:rsid w:val="00675F38"/>
    <w:rsid w:val="00676264"/>
    <w:rsid w:val="006934BB"/>
    <w:rsid w:val="006A60A4"/>
    <w:rsid w:val="0070141F"/>
    <w:rsid w:val="0070451C"/>
    <w:rsid w:val="007453CB"/>
    <w:rsid w:val="007623FB"/>
    <w:rsid w:val="00783CE1"/>
    <w:rsid w:val="007D19D5"/>
    <w:rsid w:val="007F2042"/>
    <w:rsid w:val="0082066E"/>
    <w:rsid w:val="008E7E98"/>
    <w:rsid w:val="009342C7"/>
    <w:rsid w:val="009D703C"/>
    <w:rsid w:val="00A05AC6"/>
    <w:rsid w:val="00AA0CEF"/>
    <w:rsid w:val="00AB0A93"/>
    <w:rsid w:val="00AE2405"/>
    <w:rsid w:val="00AF230D"/>
    <w:rsid w:val="00B17643"/>
    <w:rsid w:val="00B738AB"/>
    <w:rsid w:val="00BB2AF0"/>
    <w:rsid w:val="00C62C9F"/>
    <w:rsid w:val="00C65504"/>
    <w:rsid w:val="00CB4A30"/>
    <w:rsid w:val="00CE4CC0"/>
    <w:rsid w:val="00D36B0C"/>
    <w:rsid w:val="00D50DBB"/>
    <w:rsid w:val="00D54056"/>
    <w:rsid w:val="00DB40A0"/>
    <w:rsid w:val="00DC0483"/>
    <w:rsid w:val="00DE5E9E"/>
    <w:rsid w:val="00DF1272"/>
    <w:rsid w:val="00DF6DF9"/>
    <w:rsid w:val="00E7631B"/>
    <w:rsid w:val="00E85A9F"/>
    <w:rsid w:val="00EA7E27"/>
    <w:rsid w:val="00EB5BED"/>
    <w:rsid w:val="00ED507B"/>
    <w:rsid w:val="00EE40A0"/>
    <w:rsid w:val="00EF55FE"/>
    <w:rsid w:val="00F3463B"/>
    <w:rsid w:val="00F5373D"/>
    <w:rsid w:val="00F67F7E"/>
    <w:rsid w:val="00FA5669"/>
    <w:rsid w:val="00FB4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301AD"/>
  <w15:chartTrackingRefBased/>
  <w15:docId w15:val="{7770EC8B-14CE-4AE7-B44B-D209B85AC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5A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A9F"/>
    <w:pPr>
      <w:spacing w:after="0" w:line="240" w:lineRule="auto"/>
      <w:ind w:left="720"/>
    </w:pPr>
    <w:rPr>
      <w:rFonts w:ascii="Calibri" w:eastAsia="Times New Roman" w:hAnsi="Calibri" w:cs="Calibri"/>
      <w:lang w:eastAsia="en-GB"/>
    </w:rPr>
  </w:style>
  <w:style w:type="character" w:styleId="CommentReference">
    <w:name w:val="annotation reference"/>
    <w:basedOn w:val="DefaultParagraphFont"/>
    <w:uiPriority w:val="99"/>
    <w:semiHidden/>
    <w:unhideWhenUsed/>
    <w:rsid w:val="00E85A9F"/>
    <w:rPr>
      <w:sz w:val="16"/>
      <w:szCs w:val="16"/>
    </w:rPr>
  </w:style>
  <w:style w:type="paragraph" w:styleId="CommentText">
    <w:name w:val="annotation text"/>
    <w:basedOn w:val="Normal"/>
    <w:link w:val="CommentTextChar"/>
    <w:uiPriority w:val="99"/>
    <w:semiHidden/>
    <w:unhideWhenUsed/>
    <w:rsid w:val="00E85A9F"/>
    <w:pPr>
      <w:spacing w:line="240" w:lineRule="auto"/>
    </w:pPr>
    <w:rPr>
      <w:sz w:val="20"/>
      <w:szCs w:val="20"/>
    </w:rPr>
  </w:style>
  <w:style w:type="character" w:customStyle="1" w:styleId="CommentTextChar">
    <w:name w:val="Comment Text Char"/>
    <w:basedOn w:val="DefaultParagraphFont"/>
    <w:link w:val="CommentText"/>
    <w:uiPriority w:val="99"/>
    <w:semiHidden/>
    <w:rsid w:val="00E85A9F"/>
    <w:rPr>
      <w:sz w:val="20"/>
      <w:szCs w:val="20"/>
    </w:rPr>
  </w:style>
  <w:style w:type="paragraph" w:styleId="CommentSubject">
    <w:name w:val="annotation subject"/>
    <w:basedOn w:val="CommentText"/>
    <w:next w:val="CommentText"/>
    <w:link w:val="CommentSubjectChar"/>
    <w:uiPriority w:val="99"/>
    <w:semiHidden/>
    <w:unhideWhenUsed/>
    <w:rsid w:val="00E85A9F"/>
    <w:rPr>
      <w:b/>
      <w:bCs/>
    </w:rPr>
  </w:style>
  <w:style w:type="character" w:customStyle="1" w:styleId="CommentSubjectChar">
    <w:name w:val="Comment Subject Char"/>
    <w:basedOn w:val="CommentTextChar"/>
    <w:link w:val="CommentSubject"/>
    <w:uiPriority w:val="99"/>
    <w:semiHidden/>
    <w:rsid w:val="00E85A9F"/>
    <w:rPr>
      <w:b/>
      <w:bCs/>
      <w:sz w:val="20"/>
      <w:szCs w:val="20"/>
    </w:rPr>
  </w:style>
  <w:style w:type="paragraph" w:styleId="BalloonText">
    <w:name w:val="Balloon Text"/>
    <w:basedOn w:val="Normal"/>
    <w:link w:val="BalloonTextChar"/>
    <w:uiPriority w:val="99"/>
    <w:semiHidden/>
    <w:unhideWhenUsed/>
    <w:rsid w:val="00E85A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A9F"/>
    <w:rPr>
      <w:rFonts w:ascii="Segoe UI" w:hAnsi="Segoe UI" w:cs="Segoe UI"/>
      <w:sz w:val="18"/>
      <w:szCs w:val="18"/>
    </w:rPr>
  </w:style>
  <w:style w:type="paragraph" w:styleId="NormalWeb">
    <w:name w:val="Normal (Web)"/>
    <w:basedOn w:val="Normal"/>
    <w:uiPriority w:val="99"/>
    <w:semiHidden/>
    <w:unhideWhenUsed/>
    <w:rsid w:val="00E85A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85A9F"/>
    <w:rPr>
      <w:color w:val="0000FF"/>
      <w:u w:val="single"/>
    </w:rPr>
  </w:style>
  <w:style w:type="paragraph" w:styleId="FootnoteText">
    <w:name w:val="footnote text"/>
    <w:basedOn w:val="Normal"/>
    <w:link w:val="FootnoteTextChar"/>
    <w:uiPriority w:val="99"/>
    <w:semiHidden/>
    <w:unhideWhenUsed/>
    <w:rsid w:val="00DB40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40A0"/>
    <w:rPr>
      <w:sz w:val="20"/>
      <w:szCs w:val="20"/>
    </w:rPr>
  </w:style>
  <w:style w:type="character" w:styleId="FootnoteReference">
    <w:name w:val="footnote reference"/>
    <w:basedOn w:val="DefaultParagraphFont"/>
    <w:uiPriority w:val="99"/>
    <w:semiHidden/>
    <w:unhideWhenUsed/>
    <w:rsid w:val="00DB40A0"/>
    <w:rPr>
      <w:vertAlign w:val="superscript"/>
    </w:rPr>
  </w:style>
  <w:style w:type="character" w:styleId="UnresolvedMention">
    <w:name w:val="Unresolved Mention"/>
    <w:basedOn w:val="DefaultParagraphFont"/>
    <w:uiPriority w:val="99"/>
    <w:semiHidden/>
    <w:unhideWhenUsed/>
    <w:rsid w:val="00DF1272"/>
    <w:rPr>
      <w:color w:val="605E5C"/>
      <w:shd w:val="clear" w:color="auto" w:fill="E1DFDD"/>
    </w:rPr>
  </w:style>
  <w:style w:type="paragraph" w:styleId="Revision">
    <w:name w:val="Revision"/>
    <w:hidden/>
    <w:uiPriority w:val="99"/>
    <w:semiHidden/>
    <w:rsid w:val="00DF1272"/>
    <w:pPr>
      <w:spacing w:after="0" w:line="240" w:lineRule="auto"/>
    </w:pPr>
  </w:style>
  <w:style w:type="paragraph" w:styleId="Header">
    <w:name w:val="header"/>
    <w:basedOn w:val="Normal"/>
    <w:link w:val="HeaderChar"/>
    <w:uiPriority w:val="99"/>
    <w:unhideWhenUsed/>
    <w:rsid w:val="00060E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0E67"/>
  </w:style>
  <w:style w:type="paragraph" w:styleId="Footer">
    <w:name w:val="footer"/>
    <w:basedOn w:val="Normal"/>
    <w:link w:val="FooterChar"/>
    <w:uiPriority w:val="99"/>
    <w:unhideWhenUsed/>
    <w:rsid w:val="00060E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E67"/>
  </w:style>
  <w:style w:type="table" w:styleId="TableGrid">
    <w:name w:val="Table Grid"/>
    <w:basedOn w:val="TableNormal"/>
    <w:uiPriority w:val="39"/>
    <w:rsid w:val="00934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206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556430">
      <w:bodyDiv w:val="1"/>
      <w:marLeft w:val="0"/>
      <w:marRight w:val="0"/>
      <w:marTop w:val="0"/>
      <w:marBottom w:val="0"/>
      <w:divBdr>
        <w:top w:val="none" w:sz="0" w:space="0" w:color="auto"/>
        <w:left w:val="none" w:sz="0" w:space="0" w:color="auto"/>
        <w:bottom w:val="none" w:sz="0" w:space="0" w:color="auto"/>
        <w:right w:val="none" w:sz="0" w:space="0" w:color="auto"/>
      </w:divBdr>
    </w:div>
    <w:div w:id="588734858">
      <w:bodyDiv w:val="1"/>
      <w:marLeft w:val="0"/>
      <w:marRight w:val="0"/>
      <w:marTop w:val="0"/>
      <w:marBottom w:val="0"/>
      <w:divBdr>
        <w:top w:val="none" w:sz="0" w:space="0" w:color="auto"/>
        <w:left w:val="none" w:sz="0" w:space="0" w:color="auto"/>
        <w:bottom w:val="none" w:sz="0" w:space="0" w:color="auto"/>
        <w:right w:val="none" w:sz="0" w:space="0" w:color="auto"/>
      </w:divBdr>
    </w:div>
    <w:div w:id="663321654">
      <w:bodyDiv w:val="1"/>
      <w:marLeft w:val="0"/>
      <w:marRight w:val="0"/>
      <w:marTop w:val="0"/>
      <w:marBottom w:val="0"/>
      <w:divBdr>
        <w:top w:val="none" w:sz="0" w:space="0" w:color="auto"/>
        <w:left w:val="none" w:sz="0" w:space="0" w:color="auto"/>
        <w:bottom w:val="none" w:sz="0" w:space="0" w:color="auto"/>
        <w:right w:val="none" w:sz="0" w:space="0" w:color="auto"/>
      </w:divBdr>
    </w:div>
    <w:div w:id="667562165">
      <w:bodyDiv w:val="1"/>
      <w:marLeft w:val="0"/>
      <w:marRight w:val="0"/>
      <w:marTop w:val="0"/>
      <w:marBottom w:val="0"/>
      <w:divBdr>
        <w:top w:val="none" w:sz="0" w:space="0" w:color="auto"/>
        <w:left w:val="none" w:sz="0" w:space="0" w:color="auto"/>
        <w:bottom w:val="none" w:sz="0" w:space="0" w:color="auto"/>
        <w:right w:val="none" w:sz="0" w:space="0" w:color="auto"/>
      </w:divBdr>
    </w:div>
    <w:div w:id="854881702">
      <w:bodyDiv w:val="1"/>
      <w:marLeft w:val="0"/>
      <w:marRight w:val="0"/>
      <w:marTop w:val="0"/>
      <w:marBottom w:val="0"/>
      <w:divBdr>
        <w:top w:val="none" w:sz="0" w:space="0" w:color="auto"/>
        <w:left w:val="none" w:sz="0" w:space="0" w:color="auto"/>
        <w:bottom w:val="none" w:sz="0" w:space="0" w:color="auto"/>
        <w:right w:val="none" w:sz="0" w:space="0" w:color="auto"/>
      </w:divBdr>
    </w:div>
    <w:div w:id="1021005429">
      <w:bodyDiv w:val="1"/>
      <w:marLeft w:val="0"/>
      <w:marRight w:val="0"/>
      <w:marTop w:val="0"/>
      <w:marBottom w:val="0"/>
      <w:divBdr>
        <w:top w:val="none" w:sz="0" w:space="0" w:color="auto"/>
        <w:left w:val="none" w:sz="0" w:space="0" w:color="auto"/>
        <w:bottom w:val="none" w:sz="0" w:space="0" w:color="auto"/>
        <w:right w:val="none" w:sz="0" w:space="0" w:color="auto"/>
      </w:divBdr>
    </w:div>
    <w:div w:id="181522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cid:image001.png@01D4049D.5144D8B0"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01E08-6A8F-422F-8403-3242E4F86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1422</Words>
  <Characters>8111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Mehta, Nisha</dc:creator>
  <cp:keywords/>
  <dc:description/>
  <cp:lastModifiedBy>Emily Hough</cp:lastModifiedBy>
  <cp:revision>2</cp:revision>
  <cp:lastPrinted>2020-03-20T17:52:00Z</cp:lastPrinted>
  <dcterms:created xsi:type="dcterms:W3CDTF">2020-03-21T15:42:00Z</dcterms:created>
  <dcterms:modified xsi:type="dcterms:W3CDTF">2020-03-21T15:42:00Z</dcterms:modified>
</cp:coreProperties>
</file>