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7B0" w:rsidRDefault="001D47B0" w:rsidP="005E2FA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Medicines Management team contact information:</w:t>
      </w:r>
    </w:p>
    <w:p w:rsidR="001D47B0" w:rsidRDefault="001D47B0" w:rsidP="005E2FA7">
      <w:pPr>
        <w:rPr>
          <w:rFonts w:ascii="Arial" w:hAnsi="Arial" w:cs="Arial"/>
          <w:b/>
          <w:bCs/>
        </w:rPr>
      </w:pPr>
    </w:p>
    <w:p w:rsidR="001D47B0" w:rsidRDefault="001D47B0" w:rsidP="005E2FA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Helen Foster, Medicines Management Lead – email address </w:t>
      </w:r>
      <w:hyperlink r:id="rId8" w:history="1">
        <w:r w:rsidRPr="00326111">
          <w:rPr>
            <w:rStyle w:val="Hyperlink"/>
            <w:rFonts w:ascii="Arial" w:hAnsi="Arial" w:cs="Arial"/>
            <w:b/>
            <w:bCs/>
          </w:rPr>
          <w:t>helen.foster32@nhs.net</w:t>
        </w:r>
      </w:hyperlink>
    </w:p>
    <w:p w:rsidR="001D47B0" w:rsidRDefault="001D47B0" w:rsidP="005E2FA7">
      <w:pPr>
        <w:rPr>
          <w:rFonts w:ascii="Arial" w:hAnsi="Arial" w:cs="Arial"/>
          <w:b/>
          <w:bCs/>
        </w:rPr>
      </w:pPr>
    </w:p>
    <w:p w:rsidR="001D47B0" w:rsidRDefault="001D47B0" w:rsidP="005E2FA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Nicola Booth, Medicines Management Pharmacist, email address </w:t>
      </w:r>
      <w:hyperlink r:id="rId9" w:history="1">
        <w:r w:rsidRPr="00326111">
          <w:rPr>
            <w:rStyle w:val="Hyperlink"/>
            <w:rFonts w:ascii="Arial" w:hAnsi="Arial" w:cs="Arial"/>
            <w:b/>
            <w:bCs/>
          </w:rPr>
          <w:t>Nicola.booth8@nhs.net</w:t>
        </w:r>
      </w:hyperlink>
      <w:r>
        <w:rPr>
          <w:rFonts w:ascii="Arial" w:hAnsi="Arial" w:cs="Arial"/>
          <w:b/>
          <w:bCs/>
        </w:rPr>
        <w:t xml:space="preserve"> </w:t>
      </w:r>
    </w:p>
    <w:p w:rsidR="001D47B0" w:rsidRDefault="001D47B0" w:rsidP="005E2FA7">
      <w:pPr>
        <w:rPr>
          <w:rFonts w:ascii="Arial" w:hAnsi="Arial" w:cs="Arial"/>
          <w:b/>
          <w:bCs/>
        </w:rPr>
      </w:pPr>
    </w:p>
    <w:p w:rsidR="001D47B0" w:rsidRDefault="001D47B0" w:rsidP="005E2FA7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Rachel Bastow, Senior Medicines Management Technician, email address </w:t>
      </w:r>
      <w:hyperlink r:id="rId10" w:history="1">
        <w:r w:rsidRPr="00326111">
          <w:rPr>
            <w:rStyle w:val="Hyperlink"/>
            <w:rFonts w:ascii="Arial" w:hAnsi="Arial" w:cs="Arial"/>
            <w:b/>
            <w:bCs/>
          </w:rPr>
          <w:t>Rachel.bastow@nhs.net</w:t>
        </w:r>
      </w:hyperlink>
      <w:r>
        <w:rPr>
          <w:rFonts w:ascii="Arial" w:hAnsi="Arial" w:cs="Arial"/>
          <w:b/>
          <w:bCs/>
        </w:rPr>
        <w:t xml:space="preserve"> </w:t>
      </w:r>
    </w:p>
    <w:p w:rsidR="001D47B0" w:rsidRDefault="001D47B0" w:rsidP="005E2FA7">
      <w:pPr>
        <w:rPr>
          <w:rFonts w:ascii="Arial" w:hAnsi="Arial" w:cs="Arial"/>
          <w:b/>
          <w:bCs/>
        </w:rPr>
      </w:pPr>
    </w:p>
    <w:p w:rsidR="005E2FA7" w:rsidRDefault="005E2FA7" w:rsidP="005E2FA7">
      <w:pPr>
        <w:rPr>
          <w:color w:val="000000"/>
        </w:rPr>
      </w:pPr>
    </w:p>
    <w:p w:rsidR="00C74A46" w:rsidRDefault="004F1FA5" w:rsidP="00C74A46">
      <w:pPr>
        <w:pStyle w:val="ListParagraph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Prescribing</w:t>
      </w:r>
      <w:r w:rsidR="00C74A46">
        <w:rPr>
          <w:rFonts w:ascii="Arial" w:hAnsi="Arial" w:cs="Arial"/>
          <w:b/>
        </w:rPr>
        <w:t xml:space="preserve"> Information</w:t>
      </w:r>
    </w:p>
    <w:p w:rsidR="004D1F11" w:rsidRDefault="004D1F11" w:rsidP="004D1F11">
      <w:pPr>
        <w:rPr>
          <w:rFonts w:ascii="Arial" w:hAnsi="Arial" w:cs="Arial"/>
          <w:b/>
        </w:rPr>
      </w:pPr>
    </w:p>
    <w:p w:rsidR="004D1F11" w:rsidRPr="004D1F11" w:rsidRDefault="004D1F11" w:rsidP="004D1F11">
      <w:pPr>
        <w:rPr>
          <w:rFonts w:ascii="Arial" w:hAnsi="Arial" w:cs="Arial"/>
        </w:rPr>
      </w:pPr>
      <w:r w:rsidRPr="004D1F11">
        <w:rPr>
          <w:rFonts w:ascii="Arial" w:hAnsi="Arial" w:cs="Arial"/>
        </w:rPr>
        <w:t xml:space="preserve">We have </w:t>
      </w:r>
      <w:r w:rsidR="00B40780">
        <w:rPr>
          <w:rFonts w:ascii="Arial" w:hAnsi="Arial" w:cs="Arial"/>
        </w:rPr>
        <w:t>included</w:t>
      </w:r>
      <w:r w:rsidRPr="004D1F11">
        <w:rPr>
          <w:rFonts w:ascii="Arial" w:hAnsi="Arial" w:cs="Arial"/>
        </w:rPr>
        <w:t xml:space="preserve"> </w:t>
      </w:r>
      <w:r w:rsidR="004F1FA5">
        <w:rPr>
          <w:rFonts w:ascii="Arial" w:hAnsi="Arial" w:cs="Arial"/>
        </w:rPr>
        <w:t>prescribing i</w:t>
      </w:r>
      <w:r w:rsidRPr="004D1F11">
        <w:rPr>
          <w:rFonts w:ascii="Arial" w:hAnsi="Arial" w:cs="Arial"/>
        </w:rPr>
        <w:t>nformation that we are aware of</w:t>
      </w:r>
      <w:r>
        <w:rPr>
          <w:rFonts w:ascii="Arial" w:hAnsi="Arial" w:cs="Arial"/>
        </w:rPr>
        <w:t xml:space="preserve"> and will update as more information or guidance is received</w:t>
      </w:r>
      <w:r w:rsidRPr="004D1F11">
        <w:rPr>
          <w:rFonts w:ascii="Arial" w:hAnsi="Arial" w:cs="Arial"/>
        </w:rPr>
        <w:t>:</w:t>
      </w:r>
    </w:p>
    <w:p w:rsidR="00C74A46" w:rsidRDefault="007D0DC1" w:rsidP="00031761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  <w:highlight w:val="cyan"/>
        </w:rPr>
        <w:t xml:space="preserve">Last Updated: </w:t>
      </w:r>
      <w:r w:rsidR="00FC26DB">
        <w:rPr>
          <w:rFonts w:ascii="Arial" w:hAnsi="Arial" w:cs="Arial"/>
          <w:b/>
          <w:highlight w:val="cyan"/>
        </w:rPr>
        <w:t>08.02</w:t>
      </w:r>
      <w:r w:rsidR="00031761" w:rsidRPr="005D73F1">
        <w:rPr>
          <w:rFonts w:ascii="Arial" w:hAnsi="Arial" w:cs="Arial"/>
          <w:b/>
          <w:highlight w:val="cyan"/>
        </w:rPr>
        <w:t>.20</w:t>
      </w:r>
      <w:r w:rsidR="00FC26DB">
        <w:rPr>
          <w:rFonts w:ascii="Arial" w:hAnsi="Arial" w:cs="Arial"/>
          <w:b/>
          <w:highlight w:val="cyan"/>
        </w:rPr>
        <w:t>21</w:t>
      </w:r>
      <w:bookmarkStart w:id="0" w:name="_GoBack"/>
      <w:bookmarkEnd w:id="0"/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2552"/>
        <w:gridCol w:w="3969"/>
        <w:gridCol w:w="3685"/>
      </w:tblGrid>
      <w:tr w:rsidR="00C74A46" w:rsidRPr="00C74A46" w:rsidTr="00C728C7">
        <w:trPr>
          <w:tblHeader/>
        </w:trPr>
        <w:tc>
          <w:tcPr>
            <w:tcW w:w="2552" w:type="dxa"/>
          </w:tcPr>
          <w:p w:rsidR="00C74A46" w:rsidRPr="00C74A46" w:rsidRDefault="001B055F" w:rsidP="00C74A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A-Z</w:t>
            </w:r>
          </w:p>
        </w:tc>
        <w:tc>
          <w:tcPr>
            <w:tcW w:w="3969" w:type="dxa"/>
          </w:tcPr>
          <w:p w:rsidR="00C74A46" w:rsidRPr="00C74A46" w:rsidRDefault="001B055F" w:rsidP="00C74A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Brief Overview</w:t>
            </w:r>
          </w:p>
        </w:tc>
        <w:tc>
          <w:tcPr>
            <w:tcW w:w="3685" w:type="dxa"/>
          </w:tcPr>
          <w:p w:rsidR="00C74A46" w:rsidRPr="00C74A46" w:rsidRDefault="00C74A46" w:rsidP="00C74A4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Link or Information</w:t>
            </w:r>
          </w:p>
        </w:tc>
      </w:tr>
      <w:tr w:rsidR="003F70D1" w:rsidRPr="00C74A46" w:rsidTr="004F1FA5">
        <w:tc>
          <w:tcPr>
            <w:tcW w:w="2552" w:type="dxa"/>
          </w:tcPr>
          <w:p w:rsidR="004F1FA5" w:rsidRPr="004F1FA5" w:rsidRDefault="004F1FA5" w:rsidP="004F1FA5">
            <w:pPr>
              <w:rPr>
                <w:rFonts w:ascii="Arial" w:hAnsi="Arial" w:cs="Arial"/>
                <w:color w:val="212121"/>
              </w:rPr>
            </w:pPr>
            <w:r w:rsidRPr="004F1FA5">
              <w:rPr>
                <w:rFonts w:ascii="Arial" w:hAnsi="Arial" w:cs="Arial"/>
                <w:b/>
                <w:bCs/>
                <w:color w:val="212121"/>
              </w:rPr>
              <w:t>Antihypertensive medications and COVID-19</w:t>
            </w:r>
          </w:p>
          <w:p w:rsidR="003F70D1" w:rsidRPr="003F70D1" w:rsidRDefault="003F70D1" w:rsidP="00C74A46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3969" w:type="dxa"/>
          </w:tcPr>
          <w:p w:rsidR="004F1FA5" w:rsidRDefault="004F1FA5" w:rsidP="004F1FA5">
            <w:pPr>
              <w:rPr>
                <w:rFonts w:ascii="Arial" w:hAnsi="Arial" w:cs="Arial"/>
                <w:color w:val="212121"/>
              </w:rPr>
            </w:pPr>
            <w:r>
              <w:rPr>
                <w:rFonts w:ascii="Arial" w:hAnsi="Arial" w:cs="Arial"/>
                <w:color w:val="212121"/>
              </w:rPr>
              <w:t xml:space="preserve">ACE-I or ARBs </w:t>
            </w:r>
          </w:p>
          <w:p w:rsidR="004F1FA5" w:rsidRDefault="004F1FA5" w:rsidP="004F1FA5">
            <w:pPr>
              <w:rPr>
                <w:rFonts w:ascii="Arial" w:hAnsi="Arial" w:cs="Arial"/>
                <w:color w:val="212121"/>
              </w:rPr>
            </w:pPr>
          </w:p>
          <w:p w:rsidR="004F1FA5" w:rsidRDefault="004F1FA5" w:rsidP="004F1FA5">
            <w:pPr>
              <w:rPr>
                <w:rFonts w:ascii="Arial" w:hAnsi="Arial" w:cs="Arial"/>
                <w:color w:val="212121"/>
              </w:rPr>
            </w:pPr>
            <w:r>
              <w:rPr>
                <w:rFonts w:ascii="Arial" w:hAnsi="Arial" w:cs="Arial"/>
                <w:color w:val="212121"/>
              </w:rPr>
              <w:t>A briefing has been released which states there is no evidence from clinical or epidemiological studies that treatment with ACE-I or ARBs might worsen COVID-19 infection.</w:t>
            </w:r>
          </w:p>
          <w:p w:rsidR="003F70D1" w:rsidRDefault="003F70D1" w:rsidP="00C74A46">
            <w:pPr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3F70D1" w:rsidRPr="00F571D3" w:rsidRDefault="00FD40C4" w:rsidP="004F1FA5">
            <w:pPr>
              <w:rPr>
                <w:rFonts w:ascii="Arial" w:hAnsi="Arial" w:cs="Arial"/>
                <w:color w:val="212121"/>
              </w:rPr>
            </w:pPr>
            <w:hyperlink r:id="rId11" w:history="1">
              <w:r w:rsidR="004F1FA5" w:rsidRPr="00F571D3">
                <w:rPr>
                  <w:rStyle w:val="Hyperlink"/>
                  <w:rFonts w:ascii="Arial" w:hAnsi="Arial" w:cs="Arial"/>
                </w:rPr>
                <w:t>https://www.gov.uk/government/news/coronavirus-covid-19-and-high-blood-pressure-medication?utm_source=3033b2ed-ef64-4581-8ee8-a83c726d9e91&amp;utm_medium=email&amp;utm_campaign=govuk-notifications&amp;utm_content=immediate</w:t>
              </w:r>
            </w:hyperlink>
          </w:p>
        </w:tc>
      </w:tr>
      <w:tr w:rsidR="00C974B9" w:rsidRPr="00C74A46" w:rsidTr="004F1FA5">
        <w:tc>
          <w:tcPr>
            <w:tcW w:w="2552" w:type="dxa"/>
          </w:tcPr>
          <w:p w:rsidR="00C974B9" w:rsidRPr="005D73F1" w:rsidRDefault="00C974B9" w:rsidP="001A2529">
            <w:pPr>
              <w:rPr>
                <w:rFonts w:ascii="Arial" w:hAnsi="Arial" w:cs="Arial"/>
                <w:b/>
                <w:bCs/>
                <w:color w:val="212121"/>
                <w:highlight w:val="cyan"/>
              </w:rPr>
            </w:pPr>
            <w:r w:rsidRPr="00245FA8">
              <w:rPr>
                <w:rFonts w:ascii="Arial" w:hAnsi="Arial" w:cs="Arial"/>
                <w:b/>
                <w:bCs/>
                <w:color w:val="212121"/>
              </w:rPr>
              <w:t>Drug Monitoring</w:t>
            </w:r>
          </w:p>
        </w:tc>
        <w:tc>
          <w:tcPr>
            <w:tcW w:w="3969" w:type="dxa"/>
          </w:tcPr>
          <w:p w:rsidR="00C974B9" w:rsidRPr="00C974B9" w:rsidRDefault="00C974B9" w:rsidP="00C974B9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212121"/>
              </w:rPr>
            </w:pPr>
            <w:r w:rsidRPr="00C974B9">
              <w:rPr>
                <w:rFonts w:ascii="Arial" w:hAnsi="Arial" w:cs="Arial"/>
                <w:color w:val="212121"/>
              </w:rPr>
              <w:t>Guidance on drug monitoring during Covid</w:t>
            </w:r>
          </w:p>
        </w:tc>
        <w:tc>
          <w:tcPr>
            <w:tcW w:w="3685" w:type="dxa"/>
          </w:tcPr>
          <w:p w:rsidR="00C974B9" w:rsidRPr="00C974B9" w:rsidRDefault="00FD40C4" w:rsidP="001A2529">
            <w:pPr>
              <w:rPr>
                <w:rFonts w:ascii="Arial" w:hAnsi="Arial" w:cs="Arial"/>
                <w:color w:val="212121"/>
              </w:rPr>
            </w:pPr>
            <w:hyperlink r:id="rId12" w:history="1">
              <w:r w:rsidR="00C974B9" w:rsidRPr="00C974B9">
                <w:rPr>
                  <w:rStyle w:val="Hyperlink"/>
                  <w:rFonts w:ascii="Arial" w:hAnsi="Arial" w:cs="Arial"/>
                </w:rPr>
                <w:t>https://www.sps.nhs.uk/articles/drug-monitoring-in-primary-care-for-stable-patients-during-covid-19/</w:t>
              </w:r>
            </w:hyperlink>
          </w:p>
        </w:tc>
      </w:tr>
      <w:tr w:rsidR="00C974B9" w:rsidRPr="00C74A46" w:rsidTr="004F1FA5">
        <w:tc>
          <w:tcPr>
            <w:tcW w:w="2552" w:type="dxa"/>
          </w:tcPr>
          <w:p w:rsidR="00C974B9" w:rsidRPr="00245FA8" w:rsidRDefault="00C974B9" w:rsidP="004F1FA5">
            <w:pPr>
              <w:rPr>
                <w:rFonts w:ascii="Arial" w:hAnsi="Arial" w:cs="Arial"/>
                <w:b/>
                <w:bCs/>
                <w:color w:val="212121"/>
              </w:rPr>
            </w:pPr>
            <w:r w:rsidRPr="0085347F">
              <w:rPr>
                <w:rFonts w:ascii="Arial" w:hAnsi="Arial" w:cs="Arial"/>
                <w:b/>
                <w:bCs/>
                <w:color w:val="212121"/>
              </w:rPr>
              <w:t>Ibuprofen</w:t>
            </w:r>
          </w:p>
        </w:tc>
        <w:tc>
          <w:tcPr>
            <w:tcW w:w="3969" w:type="dxa"/>
          </w:tcPr>
          <w:p w:rsidR="00C974B9" w:rsidRDefault="00C974B9" w:rsidP="00F571D3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  <w:color w:val="212121"/>
              </w:rPr>
            </w:pPr>
            <w:r w:rsidRPr="000E6923">
              <w:rPr>
                <w:rFonts w:ascii="Arial" w:hAnsi="Arial" w:cs="Arial"/>
                <w:color w:val="212121"/>
              </w:rPr>
              <w:t xml:space="preserve">A CAS alert has been sent to all practices around ibuprofen use and Covid. </w:t>
            </w:r>
          </w:p>
          <w:p w:rsidR="00C974B9" w:rsidRPr="007D46EA" w:rsidRDefault="00C974B9" w:rsidP="00F571D3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color w:val="212121"/>
              </w:rPr>
            </w:pPr>
            <w:r w:rsidRPr="000E6923">
              <w:rPr>
                <w:rFonts w:ascii="Arial" w:hAnsi="Arial" w:cs="Arial"/>
                <w:color w:val="212121"/>
              </w:rPr>
              <w:t>Following review of the evidence around ibuprofen and other NSAIDS guidance has now been updated. Patients can take paracetamol or ibuprofen when self-medicating for symptoms of COVID-19, such as fever and headache, and should follow NHS advice if they have any questions or if symptoms get worse</w:t>
            </w:r>
          </w:p>
        </w:tc>
        <w:tc>
          <w:tcPr>
            <w:tcW w:w="3685" w:type="dxa"/>
          </w:tcPr>
          <w:p w:rsidR="00C974B9" w:rsidRDefault="00C974B9" w:rsidP="004F1FA5">
            <w:r>
              <w:rPr>
                <w:rFonts w:ascii="Arial" w:hAnsi="Arial" w:cs="Arial"/>
                <w:color w:val="000000"/>
                <w:sz w:val="20"/>
                <w:szCs w:val="20"/>
              </w:rPr>
              <w:object w:dxaOrig="1534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5pt;height:49.85pt" o:ole="">
                  <v:imagedata r:id="rId13" o:title=""/>
                </v:shape>
                <o:OLEObject Type="Embed" ProgID="AcroExch.Document.2017" ShapeID="_x0000_i1025" DrawAspect="Icon" ObjectID="_1674308295" r:id="rId14"/>
              </w:object>
            </w:r>
          </w:p>
        </w:tc>
      </w:tr>
      <w:tr w:rsidR="00C974B9" w:rsidRPr="00C74A46" w:rsidTr="00970665">
        <w:trPr>
          <w:trHeight w:val="867"/>
        </w:trPr>
        <w:tc>
          <w:tcPr>
            <w:tcW w:w="2552" w:type="dxa"/>
          </w:tcPr>
          <w:p w:rsidR="00C974B9" w:rsidRDefault="00C974B9" w:rsidP="004F1FA5">
            <w:pPr>
              <w:rPr>
                <w:rFonts w:ascii="Arial" w:hAnsi="Arial" w:cs="Arial"/>
                <w:b/>
                <w:bCs/>
                <w:color w:val="212121"/>
              </w:rPr>
            </w:pPr>
            <w:r w:rsidRPr="001F6D90">
              <w:rPr>
                <w:rFonts w:ascii="Arial" w:hAnsi="Arial" w:cs="Arial"/>
                <w:b/>
                <w:bCs/>
                <w:color w:val="212121"/>
              </w:rPr>
              <w:t>Palliative care</w:t>
            </w:r>
          </w:p>
          <w:p w:rsidR="008B6F57" w:rsidRPr="008B6F57" w:rsidRDefault="008B6F57" w:rsidP="004F1FA5">
            <w:pPr>
              <w:rPr>
                <w:rFonts w:ascii="Arial" w:hAnsi="Arial" w:cs="Arial"/>
                <w:b/>
                <w:bCs/>
                <w:color w:val="FF0000"/>
                <w:highlight w:val="cyan"/>
              </w:rPr>
            </w:pPr>
          </w:p>
        </w:tc>
        <w:tc>
          <w:tcPr>
            <w:tcW w:w="3969" w:type="dxa"/>
          </w:tcPr>
          <w:p w:rsidR="00C974B9" w:rsidRDefault="00C974B9" w:rsidP="001467C8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212121"/>
              </w:rPr>
            </w:pPr>
            <w:r w:rsidRPr="001467C8">
              <w:rPr>
                <w:rFonts w:ascii="Arial" w:hAnsi="Arial" w:cs="Arial"/>
                <w:color w:val="212121"/>
              </w:rPr>
              <w:t>Morphine is now the first-line injectable opioid analgesic in palliative care</w:t>
            </w:r>
            <w:r w:rsidR="00205DCB">
              <w:rPr>
                <w:rFonts w:ascii="Arial" w:hAnsi="Arial" w:cs="Arial"/>
                <w:color w:val="212121"/>
              </w:rPr>
              <w:t xml:space="preserve">, the </w:t>
            </w:r>
            <w:proofErr w:type="spellStart"/>
            <w:r w:rsidR="00205DCB">
              <w:rPr>
                <w:rFonts w:ascii="Arial" w:hAnsi="Arial" w:cs="Arial"/>
                <w:color w:val="212121"/>
              </w:rPr>
              <w:t>EPaCCS</w:t>
            </w:r>
            <w:proofErr w:type="spellEnd"/>
            <w:r>
              <w:rPr>
                <w:rFonts w:ascii="Arial" w:hAnsi="Arial" w:cs="Arial"/>
                <w:color w:val="212121"/>
              </w:rPr>
              <w:t xml:space="preserve"> template and the anticipatory formulary have been updated to reflect this.</w:t>
            </w:r>
          </w:p>
          <w:p w:rsidR="00C974B9" w:rsidRPr="001467C8" w:rsidRDefault="00C974B9" w:rsidP="001467C8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212121"/>
              </w:rPr>
            </w:pPr>
            <w:r>
              <w:rPr>
                <w:rFonts w:ascii="Arial" w:hAnsi="Arial" w:cs="Arial"/>
                <w:color w:val="212121"/>
              </w:rPr>
              <w:t xml:space="preserve">Recommendation </w:t>
            </w:r>
            <w:r w:rsidR="00205DCB">
              <w:rPr>
                <w:rFonts w:ascii="Arial" w:hAnsi="Arial" w:cs="Arial"/>
                <w:color w:val="212121"/>
              </w:rPr>
              <w:t xml:space="preserve">to issue 3 ampoules </w:t>
            </w:r>
            <w:r w:rsidR="00565E01">
              <w:rPr>
                <w:rFonts w:ascii="Arial" w:hAnsi="Arial" w:cs="Arial"/>
                <w:color w:val="212121"/>
              </w:rPr>
              <w:t xml:space="preserve">of each required drug </w:t>
            </w:r>
            <w:r>
              <w:rPr>
                <w:rFonts w:ascii="Arial" w:hAnsi="Arial" w:cs="Arial"/>
                <w:color w:val="212121"/>
              </w:rPr>
              <w:t>when prescribing anti</w:t>
            </w:r>
            <w:r w:rsidR="00205DCB">
              <w:rPr>
                <w:rFonts w:ascii="Arial" w:hAnsi="Arial" w:cs="Arial"/>
                <w:color w:val="212121"/>
              </w:rPr>
              <w:t xml:space="preserve">cipatory medication </w:t>
            </w:r>
            <w:r>
              <w:rPr>
                <w:rFonts w:ascii="Arial" w:hAnsi="Arial" w:cs="Arial"/>
                <w:color w:val="212121"/>
              </w:rPr>
              <w:t>for most patients</w:t>
            </w:r>
          </w:p>
          <w:p w:rsidR="00C974B9" w:rsidRDefault="00565E01" w:rsidP="001467C8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212121"/>
              </w:rPr>
            </w:pPr>
            <w:r>
              <w:rPr>
                <w:rFonts w:ascii="Arial" w:hAnsi="Arial" w:cs="Arial"/>
                <w:color w:val="212121"/>
              </w:rPr>
              <w:t>7</w:t>
            </w:r>
            <w:r w:rsidR="00C974B9" w:rsidRPr="00970665">
              <w:rPr>
                <w:rFonts w:ascii="Arial" w:hAnsi="Arial" w:cs="Arial"/>
                <w:color w:val="212121"/>
              </w:rPr>
              <w:t xml:space="preserve"> community pharmacies in Calderdale are commissioned by NHSE to maintain stocks of palliative care medicines. </w:t>
            </w:r>
          </w:p>
          <w:p w:rsidR="00C974B9" w:rsidRDefault="00C974B9" w:rsidP="00970665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212121"/>
              </w:rPr>
            </w:pPr>
            <w:r>
              <w:rPr>
                <w:rFonts w:ascii="Arial" w:hAnsi="Arial" w:cs="Arial"/>
                <w:color w:val="212121"/>
              </w:rPr>
              <w:t xml:space="preserve">Details for </w:t>
            </w:r>
            <w:r w:rsidRPr="00970665">
              <w:rPr>
                <w:rFonts w:ascii="Arial" w:hAnsi="Arial" w:cs="Arial"/>
                <w:color w:val="212121"/>
              </w:rPr>
              <w:t xml:space="preserve">the pharmacies and also what medicines are kept as stock. </w:t>
            </w:r>
            <w:r w:rsidR="00CC0A5E">
              <w:rPr>
                <w:rFonts w:ascii="Arial" w:hAnsi="Arial" w:cs="Arial"/>
                <w:color w:val="212121"/>
              </w:rPr>
              <w:t xml:space="preserve">Please note: This is not for </w:t>
            </w:r>
            <w:r w:rsidR="00CC0A5E">
              <w:rPr>
                <w:rFonts w:ascii="Arial" w:hAnsi="Arial" w:cs="Arial"/>
                <w:color w:val="212121"/>
              </w:rPr>
              <w:lastRenderedPageBreak/>
              <w:t>sharing</w:t>
            </w:r>
          </w:p>
          <w:p w:rsidR="00C974B9" w:rsidRDefault="00CC0A5E" w:rsidP="00CC0A5E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212121"/>
              </w:rPr>
            </w:pPr>
            <w:r>
              <w:rPr>
                <w:rFonts w:ascii="Arial" w:hAnsi="Arial" w:cs="Arial"/>
                <w:color w:val="212121"/>
              </w:rPr>
              <w:t xml:space="preserve">Overgate palliative care guidance has been updated to </w:t>
            </w:r>
            <w:r w:rsidRPr="00CC0A5E">
              <w:rPr>
                <w:rFonts w:ascii="Arial" w:hAnsi="Arial" w:cs="Arial"/>
                <w:color w:val="212121"/>
              </w:rPr>
              <w:t>incorporate CHFT guidance</w:t>
            </w:r>
            <w:r>
              <w:rPr>
                <w:rFonts w:ascii="Arial" w:hAnsi="Arial" w:cs="Arial"/>
                <w:color w:val="212121"/>
              </w:rPr>
              <w:t>.</w:t>
            </w:r>
          </w:p>
          <w:p w:rsidR="0072216F" w:rsidRPr="00E219D5" w:rsidRDefault="003C47A2" w:rsidP="0072216F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color w:val="212121"/>
              </w:rPr>
            </w:pPr>
            <w:r>
              <w:rPr>
                <w:rFonts w:ascii="Arial" w:hAnsi="Arial" w:cs="Arial"/>
                <w:color w:val="212121"/>
              </w:rPr>
              <w:t>G</w:t>
            </w:r>
            <w:r w:rsidR="0072216F" w:rsidRPr="0072216F">
              <w:rPr>
                <w:rFonts w:ascii="Arial" w:hAnsi="Arial" w:cs="Arial"/>
                <w:color w:val="212121"/>
              </w:rPr>
              <w:t xml:space="preserve">uidance document </w:t>
            </w:r>
            <w:r w:rsidR="0072216F">
              <w:rPr>
                <w:rFonts w:ascii="Arial" w:hAnsi="Arial" w:cs="Arial"/>
                <w:color w:val="212121"/>
              </w:rPr>
              <w:t>has been issued</w:t>
            </w:r>
            <w:r w:rsidR="0072216F" w:rsidRPr="0072216F">
              <w:rPr>
                <w:rFonts w:ascii="Arial" w:hAnsi="Arial" w:cs="Arial"/>
                <w:color w:val="212121"/>
              </w:rPr>
              <w:t xml:space="preserve"> which allows the reuse of medication in certain very specific/limited circumstances within the care home/hospice setting as an additional measure to preserve the supply chain for anticipatory/palliative drugs</w:t>
            </w:r>
            <w:r w:rsidR="00CC0A5E">
              <w:rPr>
                <w:rFonts w:ascii="Arial" w:hAnsi="Arial" w:cs="Arial"/>
                <w:color w:val="212121"/>
              </w:rPr>
              <w:t>.</w:t>
            </w:r>
          </w:p>
        </w:tc>
        <w:tc>
          <w:tcPr>
            <w:tcW w:w="3685" w:type="dxa"/>
          </w:tcPr>
          <w:p w:rsidR="00C974B9" w:rsidRDefault="00E47A43" w:rsidP="004F1FA5">
            <w:pPr>
              <w:rPr>
                <w:rFonts w:ascii="Arial" w:hAnsi="Arial" w:cs="Arial"/>
                <w:color w:val="212121"/>
              </w:rPr>
            </w:pPr>
            <w:r>
              <w:rPr>
                <w:rFonts w:ascii="Arial" w:hAnsi="Arial" w:cs="Arial"/>
                <w:color w:val="212121"/>
              </w:rPr>
              <w:object w:dxaOrig="1534" w:dyaOrig="994">
                <v:shape id="_x0000_i1026" type="#_x0000_t75" style="width:76.85pt;height:49.85pt" o:ole="">
                  <v:imagedata r:id="rId15" o:title=""/>
                </v:shape>
                <o:OLEObject Type="Embed" ProgID="AcroExch.Document.2017" ShapeID="_x0000_i1026" DrawAspect="Icon" ObjectID="_1674308296" r:id="rId16"/>
              </w:object>
            </w:r>
          </w:p>
          <w:p w:rsidR="007D0DC1" w:rsidRDefault="007D0DC1" w:rsidP="004F1FA5">
            <w:pPr>
              <w:rPr>
                <w:rFonts w:ascii="Arial" w:hAnsi="Arial" w:cs="Arial"/>
                <w:color w:val="212121"/>
              </w:rPr>
            </w:pPr>
          </w:p>
          <w:p w:rsidR="003A74FC" w:rsidRDefault="00511529" w:rsidP="004F1FA5">
            <w:pPr>
              <w:rPr>
                <w:rFonts w:ascii="Arial" w:hAnsi="Arial" w:cs="Arial"/>
                <w:color w:val="212121"/>
              </w:rPr>
            </w:pPr>
            <w:r>
              <w:rPr>
                <w:rFonts w:ascii="Arial" w:hAnsi="Arial" w:cs="Arial"/>
                <w:color w:val="212121"/>
              </w:rPr>
              <w:object w:dxaOrig="1534" w:dyaOrig="994">
                <v:shape id="_x0000_i1034" type="#_x0000_t75" style="width:76.85pt;height:49.85pt" o:ole="">
                  <v:imagedata r:id="rId17" o:title=""/>
                </v:shape>
                <o:OLEObject Type="Embed" ProgID="AcroExch.Document.2017" ShapeID="_x0000_i1034" DrawAspect="Icon" ObjectID="_1674308297" r:id="rId18"/>
              </w:object>
            </w:r>
          </w:p>
          <w:p w:rsidR="007D0DC1" w:rsidRDefault="00BA6BFC" w:rsidP="004F1FA5">
            <w:pPr>
              <w:rPr>
                <w:rFonts w:ascii="Arial" w:hAnsi="Arial" w:cs="Arial"/>
                <w:color w:val="212121"/>
              </w:rPr>
            </w:pPr>
            <w:r>
              <w:rPr>
                <w:rFonts w:ascii="Arial" w:hAnsi="Arial" w:cs="Arial"/>
                <w:color w:val="212121"/>
              </w:rPr>
              <w:object w:dxaOrig="1534" w:dyaOrig="994">
                <v:shape id="_x0000_i1028" type="#_x0000_t75" style="width:76.85pt;height:49.85pt" o:ole="">
                  <v:imagedata r:id="rId19" o:title=""/>
                </v:shape>
                <o:OLEObject Type="Embed" ProgID="AcroExch.Document.2017" ShapeID="_x0000_i1028" DrawAspect="Icon" ObjectID="_1674308298" r:id="rId20"/>
              </w:object>
            </w:r>
          </w:p>
          <w:p w:rsidR="004A7500" w:rsidRDefault="004A7500" w:rsidP="004F1FA5">
            <w:pPr>
              <w:rPr>
                <w:rFonts w:ascii="Arial" w:hAnsi="Arial" w:cs="Arial"/>
                <w:color w:val="212121"/>
              </w:rPr>
            </w:pPr>
          </w:p>
          <w:p w:rsidR="007D0DC1" w:rsidRDefault="007D0DC1" w:rsidP="004F1FA5">
            <w:pPr>
              <w:rPr>
                <w:rFonts w:ascii="Arial" w:hAnsi="Arial" w:cs="Arial"/>
                <w:color w:val="212121"/>
              </w:rPr>
            </w:pPr>
          </w:p>
          <w:p w:rsidR="007D0DC1" w:rsidRDefault="007D0DC1" w:rsidP="004F1FA5">
            <w:pPr>
              <w:rPr>
                <w:rFonts w:ascii="Arial" w:hAnsi="Arial" w:cs="Arial"/>
                <w:color w:val="212121"/>
              </w:rPr>
            </w:pPr>
          </w:p>
          <w:p w:rsidR="007D0DC1" w:rsidRDefault="007D0DC1" w:rsidP="004F1FA5">
            <w:pPr>
              <w:rPr>
                <w:rFonts w:ascii="Arial" w:hAnsi="Arial" w:cs="Arial"/>
                <w:color w:val="212121"/>
              </w:rPr>
            </w:pPr>
          </w:p>
          <w:p w:rsidR="00CC0A5E" w:rsidRDefault="00CC0A5E" w:rsidP="004F1FA5">
            <w:pPr>
              <w:rPr>
                <w:rFonts w:ascii="Arial" w:hAnsi="Arial" w:cs="Arial"/>
                <w:color w:val="212121"/>
              </w:rPr>
            </w:pPr>
          </w:p>
          <w:p w:rsidR="007D0DC1" w:rsidRDefault="007D0DC1" w:rsidP="004F1FA5">
            <w:pPr>
              <w:rPr>
                <w:rFonts w:ascii="Arial" w:hAnsi="Arial" w:cs="Arial"/>
                <w:color w:val="212121"/>
              </w:rPr>
            </w:pPr>
          </w:p>
          <w:p w:rsidR="0072216F" w:rsidRPr="00CC0A5E" w:rsidRDefault="00FD40C4" w:rsidP="004F1FA5">
            <w:pPr>
              <w:rPr>
                <w:rFonts w:ascii="Arial" w:hAnsi="Arial" w:cs="Arial"/>
                <w:color w:val="212121"/>
              </w:rPr>
            </w:pPr>
            <w:hyperlink r:id="rId21" w:history="1">
              <w:r w:rsidR="00CC0A5E" w:rsidRPr="00CC0A5E">
                <w:rPr>
                  <w:rStyle w:val="Hyperlink"/>
                  <w:rFonts w:ascii="Arial" w:hAnsi="Arial" w:cs="Arial"/>
                </w:rPr>
                <w:t>https://www.overgatehospice.org.uk/our-care/how-can-we-help/coronavirus-information/information-for-professionals/</w:t>
              </w:r>
            </w:hyperlink>
          </w:p>
          <w:p w:rsidR="0072216F" w:rsidRDefault="0072216F" w:rsidP="004F1FA5">
            <w:pPr>
              <w:rPr>
                <w:rFonts w:ascii="Arial" w:hAnsi="Arial" w:cs="Arial"/>
                <w:color w:val="212121"/>
              </w:rPr>
            </w:pPr>
          </w:p>
          <w:p w:rsidR="0072216F" w:rsidRDefault="0072216F" w:rsidP="004F1FA5">
            <w:pPr>
              <w:rPr>
                <w:rFonts w:ascii="Arial" w:hAnsi="Arial" w:cs="Arial"/>
                <w:color w:val="212121"/>
              </w:rPr>
            </w:pPr>
          </w:p>
          <w:p w:rsidR="0072216F" w:rsidRDefault="00FD40C4" w:rsidP="004F1FA5">
            <w:pPr>
              <w:rPr>
                <w:rFonts w:ascii="Arial" w:hAnsi="Arial" w:cs="Arial"/>
                <w:color w:val="212121"/>
              </w:rPr>
            </w:pPr>
            <w:hyperlink r:id="rId22" w:history="1">
              <w:r w:rsidR="0072216F" w:rsidRPr="00C45334">
                <w:rPr>
                  <w:rStyle w:val="Hyperlink"/>
                  <w:rFonts w:ascii="Arial" w:hAnsi="Arial" w:cs="Arial"/>
                </w:rPr>
                <w:t>https://apmonline.org/wp-content/uploads/2020/04/priority-meds-for-end-of-life-care-290420-final-2.pdf</w:t>
              </w:r>
            </w:hyperlink>
            <w:r w:rsidR="0072216F">
              <w:rPr>
                <w:rFonts w:ascii="Arial" w:hAnsi="Arial" w:cs="Arial"/>
                <w:color w:val="212121"/>
              </w:rPr>
              <w:t xml:space="preserve"> </w:t>
            </w:r>
          </w:p>
        </w:tc>
      </w:tr>
      <w:tr w:rsidR="00C974B9" w:rsidRPr="00C74A46" w:rsidTr="004F1FA5">
        <w:tc>
          <w:tcPr>
            <w:tcW w:w="2552" w:type="dxa"/>
          </w:tcPr>
          <w:p w:rsidR="00C974B9" w:rsidRPr="004F1FA5" w:rsidRDefault="00C974B9" w:rsidP="004F1FA5">
            <w:pPr>
              <w:rPr>
                <w:rFonts w:ascii="Arial" w:hAnsi="Arial" w:cs="Arial"/>
                <w:b/>
                <w:bCs/>
                <w:color w:val="212121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Testosterone injection to gel considerations</w:t>
            </w:r>
          </w:p>
        </w:tc>
        <w:tc>
          <w:tcPr>
            <w:tcW w:w="3969" w:type="dxa"/>
          </w:tcPr>
          <w:p w:rsidR="00C974B9" w:rsidRPr="000E1EE2" w:rsidRDefault="00C974B9" w:rsidP="004F1FA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</w:rPr>
              <w:t xml:space="preserve">Consider switching patients on testosterone injection to testosterone gel when this is next due to reduce need for patients to attend. CHFT endocrinologists have provided some advice about this – see attached </w:t>
            </w:r>
          </w:p>
          <w:p w:rsidR="00C974B9" w:rsidRDefault="00C974B9" w:rsidP="004F1FA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</w:rPr>
              <w:t>Please check with Leeds before switching gender transfer patients</w:t>
            </w:r>
          </w:p>
          <w:p w:rsidR="00C974B9" w:rsidRDefault="00C974B9" w:rsidP="004F1FA5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color w:val="1F497D"/>
              </w:rPr>
            </w:pPr>
            <w:r>
              <w:rPr>
                <w:rFonts w:ascii="Arial" w:hAnsi="Arial" w:cs="Arial"/>
              </w:rPr>
              <w:t>See attached for more information</w:t>
            </w:r>
          </w:p>
          <w:p w:rsidR="00C974B9" w:rsidRDefault="00C974B9" w:rsidP="004F1FA5">
            <w:pPr>
              <w:rPr>
                <w:rFonts w:ascii="Arial" w:hAnsi="Arial" w:cs="Arial"/>
                <w:color w:val="212121"/>
              </w:rPr>
            </w:pPr>
          </w:p>
        </w:tc>
        <w:tc>
          <w:tcPr>
            <w:tcW w:w="3685" w:type="dxa"/>
          </w:tcPr>
          <w:p w:rsidR="00C974B9" w:rsidRDefault="003F0F50" w:rsidP="004F1FA5">
            <w:pPr>
              <w:rPr>
                <w:rFonts w:ascii="Arial" w:hAnsi="Arial" w:cs="Arial"/>
                <w:color w:val="212121"/>
              </w:rPr>
            </w:pPr>
            <w:r>
              <w:object w:dxaOrig="1534" w:dyaOrig="994">
                <v:shape id="_x0000_i1029" type="#_x0000_t75" style="width:76.85pt;height:49.85pt" o:ole="">
                  <v:imagedata r:id="rId23" o:title=""/>
                </v:shape>
                <o:OLEObject Type="Embed" ProgID="AcroExch.Document.2017" ShapeID="_x0000_i1029" DrawAspect="Icon" ObjectID="_1674308299" r:id="rId24"/>
              </w:object>
            </w:r>
          </w:p>
        </w:tc>
      </w:tr>
      <w:tr w:rsidR="00C974B9" w:rsidRPr="00C74A46" w:rsidTr="004F1FA5">
        <w:tc>
          <w:tcPr>
            <w:tcW w:w="2552" w:type="dxa"/>
          </w:tcPr>
          <w:p w:rsidR="00C974B9" w:rsidRDefault="00C974B9" w:rsidP="004F1FA5">
            <w:pPr>
              <w:rPr>
                <w:rFonts w:ascii="Arial" w:hAnsi="Arial" w:cs="Arial"/>
                <w:b/>
                <w:bCs/>
              </w:rPr>
            </w:pPr>
            <w:r w:rsidRPr="00245FA8">
              <w:rPr>
                <w:rFonts w:ascii="Arial" w:hAnsi="Arial" w:cs="Arial"/>
                <w:b/>
                <w:bCs/>
              </w:rPr>
              <w:t>Vitamin B12</w:t>
            </w:r>
          </w:p>
          <w:p w:rsidR="00C507F0" w:rsidRPr="005D73F1" w:rsidRDefault="00C507F0" w:rsidP="00C131F3">
            <w:pPr>
              <w:rPr>
                <w:rFonts w:ascii="Arial" w:hAnsi="Arial" w:cs="Arial"/>
                <w:b/>
                <w:bCs/>
                <w:highlight w:val="cyan"/>
              </w:rPr>
            </w:pPr>
          </w:p>
        </w:tc>
        <w:tc>
          <w:tcPr>
            <w:tcW w:w="3969" w:type="dxa"/>
          </w:tcPr>
          <w:p w:rsidR="00C974B9" w:rsidRDefault="00C974B9" w:rsidP="007D46EA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7D46EA">
              <w:rPr>
                <w:rFonts w:ascii="Arial" w:hAnsi="Arial" w:cs="Arial"/>
              </w:rPr>
              <w:t>Vitamin B12 guidance during Covid has now been issued by British Society of Haematologists</w:t>
            </w:r>
          </w:p>
          <w:p w:rsidR="008B6F57" w:rsidRDefault="00C131F3" w:rsidP="00C131F3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Leeds have produced </w:t>
            </w:r>
            <w:r w:rsidRPr="00C131F3">
              <w:rPr>
                <w:rFonts w:ascii="Arial" w:hAnsi="Arial" w:cs="Arial"/>
              </w:rPr>
              <w:t>guidance on B12 supplements during and after COVID pandemic</w:t>
            </w:r>
          </w:p>
        </w:tc>
        <w:tc>
          <w:tcPr>
            <w:tcW w:w="3685" w:type="dxa"/>
          </w:tcPr>
          <w:p w:rsidR="00C974B9" w:rsidRDefault="00FD40C4" w:rsidP="004F1FA5">
            <w:pPr>
              <w:rPr>
                <w:rStyle w:val="Hyperlink"/>
                <w:rFonts w:ascii="Arial" w:hAnsi="Arial" w:cs="Arial"/>
              </w:rPr>
            </w:pPr>
            <w:hyperlink r:id="rId25" w:history="1">
              <w:r w:rsidR="00C974B9" w:rsidRPr="007A0FB3">
                <w:rPr>
                  <w:rStyle w:val="Hyperlink"/>
                  <w:rFonts w:ascii="Arial" w:hAnsi="Arial" w:cs="Arial"/>
                </w:rPr>
                <w:t>https://b-s-h.org.uk/about-us/news/covid-19-updates/</w:t>
              </w:r>
            </w:hyperlink>
          </w:p>
          <w:p w:rsidR="00C131F3" w:rsidRDefault="00C131F3" w:rsidP="004F1FA5">
            <w:pPr>
              <w:rPr>
                <w:rStyle w:val="Hyperlink"/>
                <w:rFonts w:ascii="Arial" w:hAnsi="Arial" w:cs="Arial"/>
              </w:rPr>
            </w:pPr>
          </w:p>
          <w:p w:rsidR="00C131F3" w:rsidRPr="007A0FB3" w:rsidRDefault="008B1F73" w:rsidP="004F1FA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534" w:dyaOrig="994">
                <v:shape id="_x0000_i1046" type="#_x0000_t75" style="width:76.85pt;height:49.85pt" o:ole="">
                  <v:imagedata r:id="rId26" o:title=""/>
                </v:shape>
                <o:OLEObject Type="Embed" ProgID="AcroExch.Document.2017" ShapeID="_x0000_i1046" DrawAspect="Icon" ObjectID="_1674308300" r:id="rId27"/>
              </w:object>
            </w:r>
          </w:p>
        </w:tc>
      </w:tr>
      <w:tr w:rsidR="00C974B9" w:rsidRPr="00C74A46" w:rsidTr="004F1FA5">
        <w:tc>
          <w:tcPr>
            <w:tcW w:w="2552" w:type="dxa"/>
          </w:tcPr>
          <w:p w:rsidR="00C974B9" w:rsidRPr="005D73F1" w:rsidRDefault="00987286" w:rsidP="00245FA8">
            <w:pPr>
              <w:rPr>
                <w:rFonts w:ascii="Arial" w:hAnsi="Arial" w:cs="Arial"/>
                <w:b/>
                <w:bCs/>
                <w:highlight w:val="cyan"/>
              </w:rPr>
            </w:pPr>
            <w:r w:rsidRPr="00987286">
              <w:rPr>
                <w:rFonts w:ascii="Arial" w:hAnsi="Arial" w:cs="Arial"/>
                <w:b/>
                <w:bCs/>
              </w:rPr>
              <w:t>Warfarin to DOAC</w:t>
            </w:r>
          </w:p>
        </w:tc>
        <w:tc>
          <w:tcPr>
            <w:tcW w:w="3969" w:type="dxa"/>
          </w:tcPr>
          <w:p w:rsidR="00C974B9" w:rsidRDefault="00C974B9" w:rsidP="009532CC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245FA8">
              <w:rPr>
                <w:rFonts w:ascii="Arial" w:hAnsi="Arial" w:cs="Arial"/>
              </w:rPr>
              <w:t>Stable patients should remain on warfarin</w:t>
            </w:r>
          </w:p>
          <w:p w:rsidR="00C974B9" w:rsidRDefault="00C974B9" w:rsidP="009532CC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9532CC">
              <w:rPr>
                <w:rFonts w:ascii="Arial" w:hAnsi="Arial" w:cs="Arial"/>
              </w:rPr>
              <w:t>Unstable patients will be identified by the anticoagulant clinic with a view to switching</w:t>
            </w:r>
            <w:r>
              <w:rPr>
                <w:rFonts w:ascii="Arial" w:hAnsi="Arial" w:cs="Arial"/>
              </w:rPr>
              <w:t xml:space="preserve"> </w:t>
            </w:r>
            <w:r w:rsidRPr="009532CC">
              <w:rPr>
                <w:rFonts w:ascii="Arial" w:hAnsi="Arial" w:cs="Arial"/>
              </w:rPr>
              <w:t>to a DOAC.</w:t>
            </w:r>
          </w:p>
          <w:p w:rsidR="00C974B9" w:rsidRPr="00245FA8" w:rsidRDefault="00C974B9" w:rsidP="009532CC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</w:rPr>
            </w:pPr>
            <w:r w:rsidRPr="00245FA8">
              <w:rPr>
                <w:rFonts w:ascii="Arial" w:hAnsi="Arial" w:cs="Arial"/>
              </w:rPr>
              <w:t xml:space="preserve">National guidance has been issued to aid appropriate switching of patients on warfarin to DOACs. </w:t>
            </w:r>
          </w:p>
          <w:p w:rsidR="00C974B9" w:rsidRPr="007D46EA" w:rsidRDefault="00C974B9" w:rsidP="00F571D3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3685" w:type="dxa"/>
          </w:tcPr>
          <w:p w:rsidR="00E10D69" w:rsidRDefault="004A7DA2" w:rsidP="004F1FA5">
            <w:r>
              <w:object w:dxaOrig="1534" w:dyaOrig="994">
                <v:shape id="_x0000_i1038" type="#_x0000_t75" style="width:76.85pt;height:49.85pt" o:ole="">
                  <v:imagedata r:id="rId28" o:title=""/>
                </v:shape>
                <o:OLEObject Type="Embed" ProgID="AcroExch.Document.2017" ShapeID="_x0000_i1038" DrawAspect="Icon" ObjectID="_1674308301" r:id="rId29"/>
              </w:object>
            </w:r>
          </w:p>
          <w:p w:rsidR="00E10D69" w:rsidRDefault="003E68D7" w:rsidP="004F1FA5">
            <w:r>
              <w:object w:dxaOrig="1534" w:dyaOrig="994">
                <v:shape id="_x0000_i1043" type="#_x0000_t75" style="width:76.85pt;height:49.85pt" o:ole="">
                  <v:imagedata r:id="rId30" o:title=""/>
                </v:shape>
                <o:OLEObject Type="Embed" ProgID="AcroExch.Document.2017" ShapeID="_x0000_i1043" DrawAspect="Icon" ObjectID="_1674308302" r:id="rId31"/>
              </w:object>
            </w:r>
          </w:p>
          <w:p w:rsidR="00C974B9" w:rsidRDefault="003E68D7" w:rsidP="004F1FA5">
            <w:r>
              <w:object w:dxaOrig="1534" w:dyaOrig="994">
                <v:shape id="_x0000_i1044" type="#_x0000_t75" style="width:76.85pt;height:49.85pt" o:ole="">
                  <v:imagedata r:id="rId32" o:title=""/>
                </v:shape>
                <o:OLEObject Type="Embed" ProgID="AcroExch.Document.2017" ShapeID="_x0000_i1044" DrawAspect="Icon" ObjectID="_1674308303" r:id="rId33"/>
              </w:object>
            </w:r>
          </w:p>
          <w:p w:rsidR="00C974B9" w:rsidRPr="00F571D3" w:rsidRDefault="00FD40C4" w:rsidP="004F1FA5">
            <w:pPr>
              <w:rPr>
                <w:rFonts w:ascii="Arial" w:hAnsi="Arial" w:cs="Arial"/>
              </w:rPr>
            </w:pPr>
            <w:hyperlink r:id="rId34" w:history="1">
              <w:r w:rsidR="00C974B9" w:rsidRPr="00F571D3">
                <w:rPr>
                  <w:rStyle w:val="Hyperlink"/>
                  <w:rFonts w:ascii="Arial" w:hAnsi="Arial" w:cs="Arial"/>
                </w:rPr>
                <w:t>https://www.rpharms.com/Portals/0/RPS%20document%20library/Open%20access/Coronavirus/FINAL%20Guidance%20on%20safe%20switching%20of%20warfarin%20to%20DOAC%20COVID-19%20Mar%202020.pdf?ver=2020-03-26-180945-627</w:t>
              </w:r>
            </w:hyperlink>
            <w:r w:rsidR="00C974B9" w:rsidRPr="00F571D3">
              <w:rPr>
                <w:rFonts w:ascii="Arial" w:hAnsi="Arial" w:cs="Arial"/>
              </w:rPr>
              <w:t xml:space="preserve"> </w:t>
            </w:r>
          </w:p>
        </w:tc>
      </w:tr>
    </w:tbl>
    <w:p w:rsidR="00C74A46" w:rsidRDefault="00C74A46" w:rsidP="00C74A46">
      <w:pPr>
        <w:rPr>
          <w:rFonts w:ascii="Arial" w:hAnsi="Arial" w:cs="Arial"/>
          <w:b/>
        </w:rPr>
      </w:pPr>
    </w:p>
    <w:p w:rsidR="00DC2F45" w:rsidRPr="00DC2F45" w:rsidRDefault="00DC2F45" w:rsidP="00DC2F45">
      <w:pPr>
        <w:autoSpaceDE w:val="0"/>
        <w:autoSpaceDN w:val="0"/>
        <w:rPr>
          <w:rFonts w:ascii="Arial" w:hAnsi="Arial" w:cs="Arial"/>
          <w:b/>
        </w:rPr>
      </w:pPr>
    </w:p>
    <w:sectPr w:rsidR="00DC2F45" w:rsidRPr="00DC2F45" w:rsidSect="00A12729">
      <w:head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21CA" w:rsidRDefault="001921CA" w:rsidP="001B055F">
      <w:r>
        <w:separator/>
      </w:r>
    </w:p>
  </w:endnote>
  <w:endnote w:type="continuationSeparator" w:id="0">
    <w:p w:rsidR="001921CA" w:rsidRDefault="001921CA" w:rsidP="001B0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21CA" w:rsidRDefault="001921CA" w:rsidP="001B055F">
      <w:r>
        <w:separator/>
      </w:r>
    </w:p>
  </w:footnote>
  <w:footnote w:type="continuationSeparator" w:id="0">
    <w:p w:rsidR="001921CA" w:rsidRDefault="001921CA" w:rsidP="001B05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DA2" w:rsidRDefault="00307DA2" w:rsidP="00307DA2">
    <w:pPr>
      <w:pStyle w:val="Header"/>
      <w:rPr>
        <w:rFonts w:ascii="Arial" w:hAnsi="Arial" w:cs="Arial"/>
        <w:b/>
        <w:sz w:val="28"/>
        <w:szCs w:val="28"/>
      </w:rPr>
    </w:pPr>
    <w:r w:rsidRPr="00307DA2">
      <w:rPr>
        <w:rFonts w:ascii="Arial" w:hAnsi="Arial" w:cs="Arial"/>
        <w:b/>
        <w:sz w:val="28"/>
        <w:szCs w:val="28"/>
      </w:rPr>
      <w:t xml:space="preserve"> </w:t>
    </w:r>
    <w:r>
      <w:rPr>
        <w:rFonts w:ascii="Arial" w:hAnsi="Arial" w:cs="Arial"/>
        <w:b/>
        <w:sz w:val="28"/>
        <w:szCs w:val="28"/>
      </w:rPr>
      <w:t>Prescribing Support Summary Document during Covid-19</w:t>
    </w:r>
  </w:p>
  <w:p w:rsidR="001B055F" w:rsidRDefault="001B055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D46CE"/>
    <w:multiLevelType w:val="hybridMultilevel"/>
    <w:tmpl w:val="382C48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C461BB4"/>
    <w:multiLevelType w:val="hybridMultilevel"/>
    <w:tmpl w:val="0C42BF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BB5214A"/>
    <w:multiLevelType w:val="hybridMultilevel"/>
    <w:tmpl w:val="91284D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BDB4F65"/>
    <w:multiLevelType w:val="hybridMultilevel"/>
    <w:tmpl w:val="42C28FE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216582E"/>
    <w:multiLevelType w:val="hybridMultilevel"/>
    <w:tmpl w:val="3D4E42AC"/>
    <w:lvl w:ilvl="0" w:tplc="61ECF2B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65554FF"/>
    <w:multiLevelType w:val="hybridMultilevel"/>
    <w:tmpl w:val="1302B79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60F2909"/>
    <w:multiLevelType w:val="hybridMultilevel"/>
    <w:tmpl w:val="13A888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4A37597"/>
    <w:multiLevelType w:val="hybridMultilevel"/>
    <w:tmpl w:val="06D455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D5261D1"/>
    <w:multiLevelType w:val="hybridMultilevel"/>
    <w:tmpl w:val="83E0B2F2"/>
    <w:lvl w:ilvl="0" w:tplc="5E5ED47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color w:val="00000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2576EF6"/>
    <w:multiLevelType w:val="hybridMultilevel"/>
    <w:tmpl w:val="F3663122"/>
    <w:lvl w:ilvl="0" w:tplc="08090017">
      <w:start w:val="1"/>
      <w:numFmt w:val="lowerLetter"/>
      <w:lvlText w:val="%1)"/>
      <w:lvlJc w:val="left"/>
      <w:pPr>
        <w:ind w:left="1095" w:hanging="735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FB05BE2"/>
    <w:multiLevelType w:val="hybridMultilevel"/>
    <w:tmpl w:val="598848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</w:num>
  <w:num w:numId="4">
    <w:abstractNumId w:val="8"/>
  </w:num>
  <w:num w:numId="5">
    <w:abstractNumId w:val="3"/>
  </w:num>
  <w:num w:numId="6">
    <w:abstractNumId w:val="2"/>
  </w:num>
  <w:num w:numId="7">
    <w:abstractNumId w:val="4"/>
  </w:num>
  <w:num w:numId="8">
    <w:abstractNumId w:val="10"/>
  </w:num>
  <w:num w:numId="9">
    <w:abstractNumId w:val="1"/>
  </w:num>
  <w:num w:numId="10">
    <w:abstractNumId w:val="7"/>
  </w:num>
  <w:num w:numId="11">
    <w:abstractNumId w:val="6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A46"/>
    <w:rsid w:val="00031761"/>
    <w:rsid w:val="000462BB"/>
    <w:rsid w:val="00074529"/>
    <w:rsid w:val="000B59CC"/>
    <w:rsid w:val="000D21A4"/>
    <w:rsid w:val="000E1EE2"/>
    <w:rsid w:val="000E6923"/>
    <w:rsid w:val="000F6980"/>
    <w:rsid w:val="00114C05"/>
    <w:rsid w:val="00114DA5"/>
    <w:rsid w:val="00125849"/>
    <w:rsid w:val="001467C8"/>
    <w:rsid w:val="001921CA"/>
    <w:rsid w:val="001B055F"/>
    <w:rsid w:val="001D045F"/>
    <w:rsid w:val="001D47B0"/>
    <w:rsid w:val="001E51F0"/>
    <w:rsid w:val="001F6D90"/>
    <w:rsid w:val="00205DCB"/>
    <w:rsid w:val="0021126F"/>
    <w:rsid w:val="00245FA8"/>
    <w:rsid w:val="00307DA2"/>
    <w:rsid w:val="00336F86"/>
    <w:rsid w:val="0035749F"/>
    <w:rsid w:val="00363D8D"/>
    <w:rsid w:val="00376B59"/>
    <w:rsid w:val="00381C66"/>
    <w:rsid w:val="003A74FC"/>
    <w:rsid w:val="003C0E4E"/>
    <w:rsid w:val="003C47A2"/>
    <w:rsid w:val="003C7B30"/>
    <w:rsid w:val="003E68D7"/>
    <w:rsid w:val="003F0F50"/>
    <w:rsid w:val="003F70D1"/>
    <w:rsid w:val="004121B8"/>
    <w:rsid w:val="0043087D"/>
    <w:rsid w:val="00440EE4"/>
    <w:rsid w:val="00446BA3"/>
    <w:rsid w:val="004A7500"/>
    <w:rsid w:val="004A7DA2"/>
    <w:rsid w:val="004D1F11"/>
    <w:rsid w:val="004D3034"/>
    <w:rsid w:val="004F1FA5"/>
    <w:rsid w:val="00505844"/>
    <w:rsid w:val="00511529"/>
    <w:rsid w:val="00514B58"/>
    <w:rsid w:val="00525485"/>
    <w:rsid w:val="00532CD1"/>
    <w:rsid w:val="0056278F"/>
    <w:rsid w:val="00565E01"/>
    <w:rsid w:val="00597CDB"/>
    <w:rsid w:val="005D73F1"/>
    <w:rsid w:val="005E2FA7"/>
    <w:rsid w:val="0060101E"/>
    <w:rsid w:val="006259B7"/>
    <w:rsid w:val="00631B8A"/>
    <w:rsid w:val="00635FDB"/>
    <w:rsid w:val="00643165"/>
    <w:rsid w:val="00665043"/>
    <w:rsid w:val="006C2E8F"/>
    <w:rsid w:val="0072216F"/>
    <w:rsid w:val="00735C77"/>
    <w:rsid w:val="0077508D"/>
    <w:rsid w:val="007A0FB3"/>
    <w:rsid w:val="007A10DD"/>
    <w:rsid w:val="007B389A"/>
    <w:rsid w:val="007D0DC1"/>
    <w:rsid w:val="007D46EA"/>
    <w:rsid w:val="008105E4"/>
    <w:rsid w:val="008223F2"/>
    <w:rsid w:val="00831505"/>
    <w:rsid w:val="0084627F"/>
    <w:rsid w:val="0085347F"/>
    <w:rsid w:val="00861E71"/>
    <w:rsid w:val="0087475F"/>
    <w:rsid w:val="008B1F73"/>
    <w:rsid w:val="008B6F57"/>
    <w:rsid w:val="008C2AD7"/>
    <w:rsid w:val="008D7FF7"/>
    <w:rsid w:val="009050C8"/>
    <w:rsid w:val="009532CC"/>
    <w:rsid w:val="00970665"/>
    <w:rsid w:val="00971481"/>
    <w:rsid w:val="00987286"/>
    <w:rsid w:val="009F55E9"/>
    <w:rsid w:val="00A12729"/>
    <w:rsid w:val="00A238F5"/>
    <w:rsid w:val="00A67B8C"/>
    <w:rsid w:val="00A87ABA"/>
    <w:rsid w:val="00AC415A"/>
    <w:rsid w:val="00AF2293"/>
    <w:rsid w:val="00B11F24"/>
    <w:rsid w:val="00B12BC0"/>
    <w:rsid w:val="00B40780"/>
    <w:rsid w:val="00B419E2"/>
    <w:rsid w:val="00B47BBB"/>
    <w:rsid w:val="00B85144"/>
    <w:rsid w:val="00BA6BFC"/>
    <w:rsid w:val="00C131F3"/>
    <w:rsid w:val="00C507F0"/>
    <w:rsid w:val="00C728C7"/>
    <w:rsid w:val="00C74A46"/>
    <w:rsid w:val="00C974B9"/>
    <w:rsid w:val="00CC0A5E"/>
    <w:rsid w:val="00CD3E06"/>
    <w:rsid w:val="00D057B0"/>
    <w:rsid w:val="00D36859"/>
    <w:rsid w:val="00D64392"/>
    <w:rsid w:val="00DC2F45"/>
    <w:rsid w:val="00DE5FF4"/>
    <w:rsid w:val="00E06AC0"/>
    <w:rsid w:val="00E10D69"/>
    <w:rsid w:val="00E219D5"/>
    <w:rsid w:val="00E31BC8"/>
    <w:rsid w:val="00E47A43"/>
    <w:rsid w:val="00E61981"/>
    <w:rsid w:val="00E81E7A"/>
    <w:rsid w:val="00EB3E02"/>
    <w:rsid w:val="00ED3FE1"/>
    <w:rsid w:val="00F31163"/>
    <w:rsid w:val="00F571D3"/>
    <w:rsid w:val="00FB3B04"/>
    <w:rsid w:val="00FC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034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A46"/>
    <w:pPr>
      <w:ind w:left="720"/>
    </w:pPr>
  </w:style>
  <w:style w:type="table" w:styleId="TableGrid">
    <w:name w:val="Table Grid"/>
    <w:basedOn w:val="TableNormal"/>
    <w:uiPriority w:val="59"/>
    <w:rsid w:val="00C74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4A46"/>
    <w:rPr>
      <w:color w:val="0000FF" w:themeColor="hyperlink"/>
      <w:u w:val="single"/>
    </w:rPr>
  </w:style>
  <w:style w:type="table" w:customStyle="1" w:styleId="GridTable1Light">
    <w:name w:val="Grid Table 1 Light"/>
    <w:basedOn w:val="TableNormal"/>
    <w:uiPriority w:val="46"/>
    <w:rsid w:val="005E2FA7"/>
    <w:pPr>
      <w:spacing w:after="120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soaddress">
    <w:name w:val="msoaddress"/>
    <w:rsid w:val="005E2FA7"/>
    <w:pPr>
      <w:spacing w:after="0" w:line="300" w:lineRule="auto"/>
    </w:pPr>
    <w:rPr>
      <w:rFonts w:ascii="Franklin Gothic Book" w:eastAsia="Times New Roman" w:hAnsi="Franklin Gothic Book" w:cs="Times New Roman"/>
      <w:color w:val="000080"/>
      <w:kern w:val="28"/>
      <w:sz w:val="16"/>
      <w:szCs w:val="16"/>
      <w:lang w:eastAsia="en-GB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A12729"/>
    <w:rPr>
      <w:rFonts w:ascii="Times New Roman" w:hAnsi="Times New Roman" w:cs="Times New Roman"/>
      <w:sz w:val="24"/>
      <w:szCs w:val="24"/>
    </w:rPr>
  </w:style>
  <w:style w:type="character" w:customStyle="1" w:styleId="textexposedshow">
    <w:name w:val="textexposedshow"/>
    <w:basedOn w:val="DefaultParagraphFont"/>
    <w:rsid w:val="00A12729"/>
  </w:style>
  <w:style w:type="paragraph" w:styleId="Header">
    <w:name w:val="header"/>
    <w:basedOn w:val="Normal"/>
    <w:link w:val="HeaderChar"/>
    <w:uiPriority w:val="99"/>
    <w:unhideWhenUsed/>
    <w:rsid w:val="001B05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055F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B05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055F"/>
    <w:rPr>
      <w:rFonts w:ascii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45FA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3034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4A46"/>
    <w:pPr>
      <w:ind w:left="720"/>
    </w:pPr>
  </w:style>
  <w:style w:type="table" w:styleId="TableGrid">
    <w:name w:val="Table Grid"/>
    <w:basedOn w:val="TableNormal"/>
    <w:uiPriority w:val="59"/>
    <w:rsid w:val="00C74A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74A46"/>
    <w:rPr>
      <w:color w:val="0000FF" w:themeColor="hyperlink"/>
      <w:u w:val="single"/>
    </w:rPr>
  </w:style>
  <w:style w:type="table" w:customStyle="1" w:styleId="GridTable1Light">
    <w:name w:val="Grid Table 1 Light"/>
    <w:basedOn w:val="TableNormal"/>
    <w:uiPriority w:val="46"/>
    <w:rsid w:val="005E2FA7"/>
    <w:pPr>
      <w:spacing w:after="120"/>
    </w:pPr>
    <w:rPr>
      <w:rFonts w:ascii="Times New Roman" w:eastAsia="Times New Roma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soaddress">
    <w:name w:val="msoaddress"/>
    <w:rsid w:val="005E2FA7"/>
    <w:pPr>
      <w:spacing w:after="0" w:line="300" w:lineRule="auto"/>
    </w:pPr>
    <w:rPr>
      <w:rFonts w:ascii="Franklin Gothic Book" w:eastAsia="Times New Roman" w:hAnsi="Franklin Gothic Book" w:cs="Times New Roman"/>
      <w:color w:val="000080"/>
      <w:kern w:val="28"/>
      <w:sz w:val="16"/>
      <w:szCs w:val="16"/>
      <w:lang w:eastAsia="en-GB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A12729"/>
    <w:rPr>
      <w:rFonts w:ascii="Times New Roman" w:hAnsi="Times New Roman" w:cs="Times New Roman"/>
      <w:sz w:val="24"/>
      <w:szCs w:val="24"/>
    </w:rPr>
  </w:style>
  <w:style w:type="character" w:customStyle="1" w:styleId="textexposedshow">
    <w:name w:val="textexposedshow"/>
    <w:basedOn w:val="DefaultParagraphFont"/>
    <w:rsid w:val="00A12729"/>
  </w:style>
  <w:style w:type="paragraph" w:styleId="Header">
    <w:name w:val="header"/>
    <w:basedOn w:val="Normal"/>
    <w:link w:val="HeaderChar"/>
    <w:uiPriority w:val="99"/>
    <w:unhideWhenUsed/>
    <w:rsid w:val="001B05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B055F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1B05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B055F"/>
    <w:rPr>
      <w:rFonts w:ascii="Calibri" w:hAnsi="Calibri" w:cs="Calibri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45F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3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.foster32@nhs.net" TargetMode="External"/><Relationship Id="rId13" Type="http://schemas.openxmlformats.org/officeDocument/2006/relationships/image" Target="media/image1.emf"/><Relationship Id="rId18" Type="http://schemas.openxmlformats.org/officeDocument/2006/relationships/oleObject" Target="embeddings/oleObject3.bin"/><Relationship Id="rId26" Type="http://schemas.openxmlformats.org/officeDocument/2006/relationships/image" Target="media/image6.emf"/><Relationship Id="rId3" Type="http://schemas.microsoft.com/office/2007/relationships/stylesWithEffects" Target="stylesWithEffects.xml"/><Relationship Id="rId21" Type="http://schemas.openxmlformats.org/officeDocument/2006/relationships/hyperlink" Target="https://www.overgatehospice.org.uk/our-care/how-can-we-help/coronavirus-information/information-for-professionals/" TargetMode="External"/><Relationship Id="rId34" Type="http://schemas.openxmlformats.org/officeDocument/2006/relationships/hyperlink" Target="https://www.rpharms.com/Portals/0/RPS%20document%20library/Open%20access/Coronavirus/FINAL%20Guidance%20on%20safe%20switching%20of%20warfarin%20to%20DOAC%20COVID-19%20Mar%202020.pdf?ver=2020-03-26-180945-627%20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ps.nhs.uk/articles/drug-monitoring-in-primary-care-for-stable-patients-during-covid-19/" TargetMode="External"/><Relationship Id="rId17" Type="http://schemas.openxmlformats.org/officeDocument/2006/relationships/image" Target="media/image3.emf"/><Relationship Id="rId25" Type="http://schemas.openxmlformats.org/officeDocument/2006/relationships/hyperlink" Target="https://b-s-h.org.uk/about-us/news/covid-19-updates/" TargetMode="External"/><Relationship Id="rId33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news/coronavirus-covid-19-and-high-blood-pressure-medication?utm_source=3033b2ed-ef64-4581-8ee8-a83c726d9e91&amp;utm_medium=email&amp;utm_campaign=govuk-notifications&amp;utm_content=immediate" TargetMode="External"/><Relationship Id="rId24" Type="http://schemas.openxmlformats.org/officeDocument/2006/relationships/oleObject" Target="embeddings/oleObject5.bin"/><Relationship Id="rId32" Type="http://schemas.openxmlformats.org/officeDocument/2006/relationships/image" Target="media/image9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emf"/><Relationship Id="rId23" Type="http://schemas.openxmlformats.org/officeDocument/2006/relationships/image" Target="media/image5.emf"/><Relationship Id="rId28" Type="http://schemas.openxmlformats.org/officeDocument/2006/relationships/image" Target="media/image7.emf"/><Relationship Id="rId36" Type="http://schemas.openxmlformats.org/officeDocument/2006/relationships/fontTable" Target="fontTable.xml"/><Relationship Id="rId10" Type="http://schemas.openxmlformats.org/officeDocument/2006/relationships/hyperlink" Target="mailto:Rachel.bastow@nhs.net" TargetMode="External"/><Relationship Id="rId19" Type="http://schemas.openxmlformats.org/officeDocument/2006/relationships/image" Target="media/image4.emf"/><Relationship Id="rId31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hyperlink" Target="mailto:Nicola.booth8@nhs.net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s://apmonline.org/wp-content/uploads/2020/04/priority-meds-for-end-of-life-care-290420-final-2.pdf" TargetMode="External"/><Relationship Id="rId27" Type="http://schemas.openxmlformats.org/officeDocument/2006/relationships/oleObject" Target="embeddings/oleObject6.bin"/><Relationship Id="rId30" Type="http://schemas.openxmlformats.org/officeDocument/2006/relationships/image" Target="media/image8.emf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744</Words>
  <Characters>4243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Calderdale Clinical Comissioning Group</Company>
  <LinksUpToDate>false</LinksUpToDate>
  <CharactersWithSpaces>4978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tina.stanley3</dc:creator>
  <cp:lastModifiedBy>nicola.booth2</cp:lastModifiedBy>
  <cp:revision>3</cp:revision>
  <dcterms:created xsi:type="dcterms:W3CDTF">2021-02-08T15:29:00Z</dcterms:created>
  <dcterms:modified xsi:type="dcterms:W3CDTF">2021-02-08T16:51:00Z</dcterms:modified>
</cp:coreProperties>
</file>